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B" w:rsidRPr="00EC41D2" w:rsidRDefault="001755FB" w:rsidP="001755FB">
      <w:pPr>
        <w:spacing w:after="0"/>
        <w:jc w:val="center"/>
        <w:rPr>
          <w:rFonts w:ascii="Cambria" w:hAnsi="Cambria" w:cs="Arial"/>
          <w:b/>
          <w:bCs/>
          <w:sz w:val="72"/>
          <w:szCs w:val="72"/>
        </w:rPr>
      </w:pPr>
      <w:bookmarkStart w:id="0" w:name="_GoBack"/>
      <w:bookmarkEnd w:id="0"/>
      <w:r w:rsidRPr="00EC41D2">
        <w:rPr>
          <w:rFonts w:ascii="Cambria" w:hAnsi="Cambria" w:cs="Arial"/>
          <w:b/>
          <w:bCs/>
          <w:sz w:val="72"/>
          <w:szCs w:val="72"/>
        </w:rPr>
        <w:t>ARCEA</w:t>
      </w:r>
    </w:p>
    <w:p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rsidR="001755FB" w:rsidRPr="001755FB" w:rsidRDefault="0075797F" w:rsidP="001755FB">
      <w:pPr>
        <w:spacing w:after="0"/>
        <w:jc w:val="center"/>
        <w:rPr>
          <w:rFonts w:ascii="Arial" w:hAnsi="Arial" w:cs="Arial"/>
          <w:bCs/>
          <w:sz w:val="18"/>
          <w:szCs w:val="18"/>
        </w:rPr>
      </w:pPr>
      <w:r>
        <w:rPr>
          <w:rFonts w:ascii="Arial" w:hAnsi="Arial" w:cs="Arial"/>
          <w:bCs/>
          <w:sz w:val="18"/>
          <w:szCs w:val="18"/>
        </w:rPr>
        <w:t xml:space="preserve">Via </w:t>
      </w:r>
      <w:r w:rsidR="0095161E">
        <w:rPr>
          <w:rFonts w:ascii="Arial" w:hAnsi="Arial" w:cs="Arial"/>
          <w:bCs/>
          <w:sz w:val="18"/>
          <w:szCs w:val="18"/>
        </w:rPr>
        <w:t xml:space="preserve">E. </w:t>
      </w:r>
      <w:r>
        <w:rPr>
          <w:rFonts w:ascii="Arial" w:hAnsi="Arial" w:cs="Arial"/>
          <w:bCs/>
          <w:sz w:val="18"/>
          <w:szCs w:val="18"/>
        </w:rPr>
        <w:t xml:space="preserve">Molè </w:t>
      </w:r>
      <w:r w:rsidR="00F05B4E">
        <w:rPr>
          <w:rFonts w:ascii="Arial" w:hAnsi="Arial" w:cs="Arial"/>
          <w:bCs/>
          <w:sz w:val="18"/>
          <w:szCs w:val="18"/>
        </w:rPr>
        <w:t>–</w:t>
      </w:r>
      <w:r w:rsidR="001422D0">
        <w:rPr>
          <w:rFonts w:ascii="Arial" w:hAnsi="Arial" w:cs="Arial"/>
          <w:bCs/>
          <w:sz w:val="18"/>
          <w:szCs w:val="18"/>
        </w:rPr>
        <w:t xml:space="preserve"> </w:t>
      </w:r>
      <w:r w:rsidR="00F05B4E">
        <w:rPr>
          <w:rFonts w:ascii="Arial" w:hAnsi="Arial" w:cs="Arial"/>
          <w:bCs/>
          <w:sz w:val="18"/>
          <w:szCs w:val="18"/>
        </w:rPr>
        <w:t>Trav L. Di Bona</w:t>
      </w:r>
      <w:r w:rsidR="001422D0">
        <w:rPr>
          <w:rFonts w:ascii="Arial" w:hAnsi="Arial" w:cs="Arial"/>
          <w:bCs/>
          <w:sz w:val="18"/>
          <w:szCs w:val="18"/>
        </w:rPr>
        <w:t xml:space="preserve"> - </w:t>
      </w:r>
      <w:r w:rsidR="001755FB" w:rsidRPr="001755FB">
        <w:rPr>
          <w:rFonts w:ascii="Arial" w:hAnsi="Arial" w:cs="Arial"/>
          <w:bCs/>
          <w:sz w:val="18"/>
          <w:szCs w:val="18"/>
        </w:rPr>
        <w:t xml:space="preserve"> 88100 CATANZARO </w:t>
      </w:r>
    </w:p>
    <w:p w:rsidR="002B790F" w:rsidRPr="0095161E" w:rsidRDefault="002B790F" w:rsidP="002B790F">
      <w:pPr>
        <w:spacing w:after="0"/>
        <w:jc w:val="center"/>
        <w:rPr>
          <w:rFonts w:ascii="Times New Roman" w:hAnsi="Times New Roman"/>
          <w:bCs/>
          <w:sz w:val="18"/>
          <w:szCs w:val="18"/>
        </w:rPr>
      </w:pPr>
    </w:p>
    <w:p w:rsidR="00C460F7" w:rsidRPr="00C42491" w:rsidRDefault="00C460F7" w:rsidP="00C42491">
      <w:pPr>
        <w:spacing w:after="0"/>
        <w:rPr>
          <w:rFonts w:ascii="Times New Roman" w:hAnsi="Times New Roman"/>
          <w:b/>
          <w:sz w:val="24"/>
          <w:szCs w:val="24"/>
          <w:u w:val="single"/>
        </w:rPr>
      </w:pPr>
    </w:p>
    <w:p w:rsidR="009F0ADE" w:rsidRPr="00E02121" w:rsidRDefault="009F0ADE" w:rsidP="009F0ADE">
      <w:pPr>
        <w:spacing w:after="0" w:line="240" w:lineRule="auto"/>
        <w:jc w:val="center"/>
        <w:rPr>
          <w:rFonts w:ascii="Times New Roman" w:hAnsi="Times New Roman"/>
          <w:b/>
          <w:bCs/>
          <w:sz w:val="56"/>
          <w:szCs w:val="56"/>
          <w:lang w:eastAsia="it-IT"/>
        </w:rPr>
      </w:pPr>
    </w:p>
    <w:p w:rsidR="009F0ADE" w:rsidRPr="00E02121" w:rsidRDefault="009F0ADE" w:rsidP="009F0ADE">
      <w:pPr>
        <w:spacing w:after="0" w:line="240" w:lineRule="auto"/>
        <w:jc w:val="center"/>
        <w:rPr>
          <w:rFonts w:ascii="Times New Roman" w:hAnsi="Times New Roman"/>
          <w:b/>
          <w:bCs/>
          <w:sz w:val="56"/>
          <w:szCs w:val="56"/>
          <w:lang w:eastAsia="it-IT"/>
        </w:rPr>
      </w:pPr>
    </w:p>
    <w:p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rsidR="009F0ADE" w:rsidRPr="00C839A3"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PIANO DELLA PERFORMANCE 201</w:t>
      </w:r>
      <w:r w:rsidR="00456EEA">
        <w:rPr>
          <w:rFonts w:ascii="Times New Roman" w:hAnsi="Times New Roman"/>
          <w:b/>
          <w:bCs/>
          <w:sz w:val="48"/>
          <w:szCs w:val="48"/>
          <w:u w:val="single"/>
        </w:rPr>
        <w:t>5</w:t>
      </w:r>
      <w:r w:rsidRPr="00C839A3">
        <w:rPr>
          <w:rFonts w:ascii="Times New Roman" w:hAnsi="Times New Roman"/>
          <w:b/>
          <w:bCs/>
          <w:sz w:val="48"/>
          <w:szCs w:val="48"/>
          <w:u w:val="single"/>
        </w:rPr>
        <w:t>-201</w:t>
      </w:r>
      <w:r w:rsidR="00456EEA">
        <w:rPr>
          <w:rFonts w:ascii="Times New Roman" w:hAnsi="Times New Roman"/>
          <w:b/>
          <w:bCs/>
          <w:sz w:val="48"/>
          <w:szCs w:val="48"/>
          <w:u w:val="single"/>
        </w:rPr>
        <w:t>7</w:t>
      </w: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Pr="00B32207" w:rsidRDefault="009F0ADE" w:rsidP="009F0ADE">
      <w:pPr>
        <w:spacing w:after="0"/>
        <w:jc w:val="center"/>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9F0ADE" w:rsidRDefault="009F0ADE" w:rsidP="009F0ADE">
      <w:pPr>
        <w:spacing w:after="0"/>
        <w:jc w:val="both"/>
        <w:rPr>
          <w:rFonts w:ascii="Arial" w:hAnsi="Arial" w:cs="Arial"/>
          <w:bCs/>
          <w:sz w:val="18"/>
          <w:szCs w:val="18"/>
        </w:rPr>
      </w:pPr>
    </w:p>
    <w:p w:rsidR="0005621C" w:rsidRDefault="0005621C" w:rsidP="009F0ADE">
      <w:pPr>
        <w:spacing w:after="0"/>
        <w:jc w:val="both"/>
        <w:rPr>
          <w:rFonts w:ascii="Arial" w:hAnsi="Arial" w:cs="Arial"/>
          <w:bCs/>
          <w:sz w:val="18"/>
          <w:szCs w:val="18"/>
        </w:rPr>
      </w:pPr>
    </w:p>
    <w:p w:rsidR="0005621C" w:rsidRDefault="0005621C" w:rsidP="009F0ADE">
      <w:pPr>
        <w:spacing w:after="0"/>
        <w:jc w:val="both"/>
        <w:rPr>
          <w:rFonts w:ascii="Arial" w:hAnsi="Arial" w:cs="Arial"/>
          <w:bCs/>
          <w:sz w:val="18"/>
          <w:szCs w:val="18"/>
        </w:rPr>
      </w:pPr>
    </w:p>
    <w:p w:rsidR="0005621C" w:rsidRDefault="0005621C" w:rsidP="009F0ADE">
      <w:pPr>
        <w:spacing w:after="0" w:line="360" w:lineRule="auto"/>
        <w:jc w:val="both"/>
        <w:rPr>
          <w:rFonts w:ascii="Times New Roman" w:hAnsi="Times New Roman"/>
          <w:bCs/>
        </w:rPr>
      </w:pPr>
    </w:p>
    <w:p w:rsidR="00DE3766" w:rsidRDefault="00DE3766" w:rsidP="007B55B9">
      <w:pPr>
        <w:pStyle w:val="Titolosommario"/>
        <w:numPr>
          <w:ilvl w:val="0"/>
          <w:numId w:val="0"/>
        </w:numPr>
      </w:pPr>
      <w:r>
        <w:lastRenderedPageBreak/>
        <w:t>Sommario</w:t>
      </w:r>
    </w:p>
    <w:p w:rsidR="005532C8" w:rsidRDefault="00DE3766">
      <w:pPr>
        <w:pStyle w:val="Sommario1"/>
        <w:rPr>
          <w:rFonts w:eastAsia="Times New Roman"/>
          <w:noProof/>
          <w:lang w:eastAsia="it-IT"/>
        </w:rPr>
      </w:pPr>
      <w:r>
        <w:fldChar w:fldCharType="begin"/>
      </w:r>
      <w:r>
        <w:instrText xml:space="preserve"> TOC \o "1-3" \h \z \u </w:instrText>
      </w:r>
      <w:r>
        <w:fldChar w:fldCharType="separate"/>
      </w:r>
      <w:hyperlink w:anchor="_Toc410227917" w:history="1">
        <w:r w:rsidR="005532C8" w:rsidRPr="00AA25F1">
          <w:rPr>
            <w:rStyle w:val="Collegamentoipertestuale"/>
            <w:noProof/>
          </w:rPr>
          <w:t>1</w:t>
        </w:r>
        <w:r w:rsidR="005532C8">
          <w:rPr>
            <w:rFonts w:eastAsia="Times New Roman"/>
            <w:noProof/>
            <w:lang w:eastAsia="it-IT"/>
          </w:rPr>
          <w:tab/>
        </w:r>
        <w:r w:rsidR="005532C8" w:rsidRPr="00AA25F1">
          <w:rPr>
            <w:rStyle w:val="Collegamentoipertestuale"/>
            <w:noProof/>
          </w:rPr>
          <w:t>Introduzione</w:t>
        </w:r>
        <w:r w:rsidR="005532C8">
          <w:rPr>
            <w:noProof/>
            <w:webHidden/>
          </w:rPr>
          <w:tab/>
        </w:r>
        <w:r w:rsidR="005532C8">
          <w:rPr>
            <w:noProof/>
            <w:webHidden/>
          </w:rPr>
          <w:fldChar w:fldCharType="begin"/>
        </w:r>
        <w:r w:rsidR="005532C8">
          <w:rPr>
            <w:noProof/>
            <w:webHidden/>
          </w:rPr>
          <w:instrText xml:space="preserve"> PAGEREF _Toc410227917 \h </w:instrText>
        </w:r>
        <w:r w:rsidR="005532C8">
          <w:rPr>
            <w:noProof/>
            <w:webHidden/>
          </w:rPr>
        </w:r>
        <w:r w:rsidR="005532C8">
          <w:rPr>
            <w:noProof/>
            <w:webHidden/>
          </w:rPr>
          <w:fldChar w:fldCharType="separate"/>
        </w:r>
        <w:r w:rsidR="005532C8">
          <w:rPr>
            <w:noProof/>
            <w:webHidden/>
          </w:rPr>
          <w:t>4</w:t>
        </w:r>
        <w:r w:rsidR="005532C8">
          <w:rPr>
            <w:noProof/>
            <w:webHidden/>
          </w:rPr>
          <w:fldChar w:fldCharType="end"/>
        </w:r>
      </w:hyperlink>
    </w:p>
    <w:p w:rsidR="005532C8" w:rsidRDefault="005532C8">
      <w:pPr>
        <w:pStyle w:val="Sommario2"/>
        <w:tabs>
          <w:tab w:val="left" w:pos="880"/>
          <w:tab w:val="right" w:leader="dot" w:pos="9628"/>
        </w:tabs>
        <w:rPr>
          <w:rFonts w:eastAsia="Times New Roman"/>
          <w:noProof/>
          <w:lang w:eastAsia="it-IT"/>
        </w:rPr>
      </w:pPr>
      <w:hyperlink w:anchor="_Toc410227918" w:history="1">
        <w:r w:rsidRPr="00AA25F1">
          <w:rPr>
            <w:rStyle w:val="Collegamentoipertestuale"/>
            <w:noProof/>
          </w:rPr>
          <w:t>1.1</w:t>
        </w:r>
        <w:r>
          <w:rPr>
            <w:rFonts w:eastAsia="Times New Roman"/>
            <w:noProof/>
            <w:lang w:eastAsia="it-IT"/>
          </w:rPr>
          <w:tab/>
        </w:r>
        <w:r w:rsidRPr="00AA25F1">
          <w:rPr>
            <w:rStyle w:val="Collegamentoipertestuale"/>
            <w:noProof/>
          </w:rPr>
          <w:t>Inquadramento</w:t>
        </w:r>
        <w:r>
          <w:rPr>
            <w:noProof/>
            <w:webHidden/>
          </w:rPr>
          <w:tab/>
        </w:r>
        <w:r>
          <w:rPr>
            <w:noProof/>
            <w:webHidden/>
          </w:rPr>
          <w:fldChar w:fldCharType="begin"/>
        </w:r>
        <w:r>
          <w:rPr>
            <w:noProof/>
            <w:webHidden/>
          </w:rPr>
          <w:instrText xml:space="preserve"> PAGEREF _Toc410227918 \h </w:instrText>
        </w:r>
        <w:r>
          <w:rPr>
            <w:noProof/>
            <w:webHidden/>
          </w:rPr>
        </w:r>
        <w:r>
          <w:rPr>
            <w:noProof/>
            <w:webHidden/>
          </w:rPr>
          <w:fldChar w:fldCharType="separate"/>
        </w:r>
        <w:r>
          <w:rPr>
            <w:noProof/>
            <w:webHidden/>
          </w:rPr>
          <w:t>4</w:t>
        </w:r>
        <w:r>
          <w:rPr>
            <w:noProof/>
            <w:webHidden/>
          </w:rPr>
          <w:fldChar w:fldCharType="end"/>
        </w:r>
      </w:hyperlink>
    </w:p>
    <w:p w:rsidR="005532C8" w:rsidRDefault="005532C8">
      <w:pPr>
        <w:pStyle w:val="Sommario3"/>
        <w:tabs>
          <w:tab w:val="right" w:leader="dot" w:pos="9628"/>
        </w:tabs>
        <w:rPr>
          <w:rFonts w:eastAsia="Times New Roman"/>
          <w:noProof/>
          <w:lang w:eastAsia="it-IT"/>
        </w:rPr>
      </w:pPr>
      <w:hyperlink w:anchor="_Toc410227919" w:history="1">
        <w:r w:rsidRPr="00AA25F1">
          <w:rPr>
            <w:rStyle w:val="Collegamentoipertestuale"/>
            <w:noProof/>
          </w:rPr>
          <w:t>1.1.1 Principi generali</w:t>
        </w:r>
        <w:r>
          <w:rPr>
            <w:noProof/>
            <w:webHidden/>
          </w:rPr>
          <w:tab/>
        </w:r>
        <w:r>
          <w:rPr>
            <w:noProof/>
            <w:webHidden/>
          </w:rPr>
          <w:fldChar w:fldCharType="begin"/>
        </w:r>
        <w:r>
          <w:rPr>
            <w:noProof/>
            <w:webHidden/>
          </w:rPr>
          <w:instrText xml:space="preserve"> PAGEREF _Toc410227919 \h </w:instrText>
        </w:r>
        <w:r>
          <w:rPr>
            <w:noProof/>
            <w:webHidden/>
          </w:rPr>
        </w:r>
        <w:r>
          <w:rPr>
            <w:noProof/>
            <w:webHidden/>
          </w:rPr>
          <w:fldChar w:fldCharType="separate"/>
        </w:r>
        <w:r>
          <w:rPr>
            <w:noProof/>
            <w:webHidden/>
          </w:rPr>
          <w:t>4</w:t>
        </w:r>
        <w:r>
          <w:rPr>
            <w:noProof/>
            <w:webHidden/>
          </w:rPr>
          <w:fldChar w:fldCharType="end"/>
        </w:r>
      </w:hyperlink>
    </w:p>
    <w:p w:rsidR="005532C8" w:rsidRDefault="005532C8">
      <w:pPr>
        <w:pStyle w:val="Sommario3"/>
        <w:tabs>
          <w:tab w:val="right" w:leader="dot" w:pos="9628"/>
        </w:tabs>
        <w:rPr>
          <w:rFonts w:eastAsia="Times New Roman"/>
          <w:noProof/>
          <w:lang w:eastAsia="it-IT"/>
        </w:rPr>
      </w:pPr>
      <w:hyperlink w:anchor="_Toc410227920" w:history="1">
        <w:r w:rsidRPr="00AA25F1">
          <w:rPr>
            <w:rStyle w:val="Collegamentoipertestuale"/>
            <w:noProof/>
          </w:rPr>
          <w:t>1.1.2 Contesto normativo</w:t>
        </w:r>
        <w:r>
          <w:rPr>
            <w:noProof/>
            <w:webHidden/>
          </w:rPr>
          <w:tab/>
        </w:r>
        <w:r>
          <w:rPr>
            <w:noProof/>
            <w:webHidden/>
          </w:rPr>
          <w:fldChar w:fldCharType="begin"/>
        </w:r>
        <w:r>
          <w:rPr>
            <w:noProof/>
            <w:webHidden/>
          </w:rPr>
          <w:instrText xml:space="preserve"> PAGEREF _Toc410227920 \h </w:instrText>
        </w:r>
        <w:r>
          <w:rPr>
            <w:noProof/>
            <w:webHidden/>
          </w:rPr>
        </w:r>
        <w:r>
          <w:rPr>
            <w:noProof/>
            <w:webHidden/>
          </w:rPr>
          <w:fldChar w:fldCharType="separate"/>
        </w:r>
        <w:r>
          <w:rPr>
            <w:noProof/>
            <w:webHidden/>
          </w:rPr>
          <w:t>4</w:t>
        </w:r>
        <w:r>
          <w:rPr>
            <w:noProof/>
            <w:webHidden/>
          </w:rPr>
          <w:fldChar w:fldCharType="end"/>
        </w:r>
      </w:hyperlink>
    </w:p>
    <w:p w:rsidR="005532C8" w:rsidRDefault="005532C8">
      <w:pPr>
        <w:pStyle w:val="Sommario2"/>
        <w:tabs>
          <w:tab w:val="left" w:pos="880"/>
          <w:tab w:val="right" w:leader="dot" w:pos="9628"/>
        </w:tabs>
        <w:rPr>
          <w:rFonts w:eastAsia="Times New Roman"/>
          <w:noProof/>
          <w:lang w:eastAsia="it-IT"/>
        </w:rPr>
      </w:pPr>
      <w:hyperlink w:anchor="_Toc410227921" w:history="1">
        <w:r w:rsidRPr="00AA25F1">
          <w:rPr>
            <w:rStyle w:val="Collegamentoipertestuale"/>
            <w:noProof/>
          </w:rPr>
          <w:t>1.2</w:t>
        </w:r>
        <w:r>
          <w:rPr>
            <w:rFonts w:eastAsia="Times New Roman"/>
            <w:noProof/>
            <w:lang w:eastAsia="it-IT"/>
          </w:rPr>
          <w:tab/>
        </w:r>
        <w:r w:rsidRPr="00AA25F1">
          <w:rPr>
            <w:rStyle w:val="Collegamentoipertestuale"/>
            <w:noProof/>
          </w:rPr>
          <w:t>Recepimento delle osservazioni dell’Organismo Indipendente di Valutazione:</w:t>
        </w:r>
        <w:r>
          <w:rPr>
            <w:noProof/>
            <w:webHidden/>
          </w:rPr>
          <w:tab/>
        </w:r>
        <w:r>
          <w:rPr>
            <w:noProof/>
            <w:webHidden/>
          </w:rPr>
          <w:fldChar w:fldCharType="begin"/>
        </w:r>
        <w:r>
          <w:rPr>
            <w:noProof/>
            <w:webHidden/>
          </w:rPr>
          <w:instrText xml:space="preserve"> PAGEREF _Toc410227921 \h </w:instrText>
        </w:r>
        <w:r>
          <w:rPr>
            <w:noProof/>
            <w:webHidden/>
          </w:rPr>
        </w:r>
        <w:r>
          <w:rPr>
            <w:noProof/>
            <w:webHidden/>
          </w:rPr>
          <w:fldChar w:fldCharType="separate"/>
        </w:r>
        <w:r>
          <w:rPr>
            <w:noProof/>
            <w:webHidden/>
          </w:rPr>
          <w:t>5</w:t>
        </w:r>
        <w:r>
          <w:rPr>
            <w:noProof/>
            <w:webHidden/>
          </w:rPr>
          <w:fldChar w:fldCharType="end"/>
        </w:r>
      </w:hyperlink>
    </w:p>
    <w:p w:rsidR="005532C8" w:rsidRDefault="005532C8">
      <w:pPr>
        <w:pStyle w:val="Sommario1"/>
        <w:rPr>
          <w:rFonts w:eastAsia="Times New Roman"/>
          <w:noProof/>
          <w:lang w:eastAsia="it-IT"/>
        </w:rPr>
      </w:pPr>
      <w:hyperlink w:anchor="_Toc410227922" w:history="1">
        <w:r w:rsidRPr="00AA25F1">
          <w:rPr>
            <w:rStyle w:val="Collegamentoipertestuale"/>
            <w:noProof/>
          </w:rPr>
          <w:t>Parte I  - Sintesi delle informazioni di interesse</w:t>
        </w:r>
        <w:r>
          <w:rPr>
            <w:noProof/>
            <w:webHidden/>
          </w:rPr>
          <w:tab/>
        </w:r>
        <w:r>
          <w:rPr>
            <w:noProof/>
            <w:webHidden/>
          </w:rPr>
          <w:fldChar w:fldCharType="begin"/>
        </w:r>
        <w:r>
          <w:rPr>
            <w:noProof/>
            <w:webHidden/>
          </w:rPr>
          <w:instrText xml:space="preserve"> PAGEREF _Toc410227922 \h </w:instrText>
        </w:r>
        <w:r>
          <w:rPr>
            <w:noProof/>
            <w:webHidden/>
          </w:rPr>
        </w:r>
        <w:r>
          <w:rPr>
            <w:noProof/>
            <w:webHidden/>
          </w:rPr>
          <w:fldChar w:fldCharType="separate"/>
        </w:r>
        <w:r>
          <w:rPr>
            <w:noProof/>
            <w:webHidden/>
          </w:rPr>
          <w:t>9</w:t>
        </w:r>
        <w:r>
          <w:rPr>
            <w:noProof/>
            <w:webHidden/>
          </w:rPr>
          <w:fldChar w:fldCharType="end"/>
        </w:r>
      </w:hyperlink>
    </w:p>
    <w:p w:rsidR="005532C8" w:rsidRDefault="005532C8">
      <w:pPr>
        <w:pStyle w:val="Sommario1"/>
        <w:rPr>
          <w:rFonts w:eastAsia="Times New Roman"/>
          <w:noProof/>
          <w:lang w:eastAsia="it-IT"/>
        </w:rPr>
      </w:pPr>
      <w:hyperlink w:anchor="_Toc410227923" w:history="1">
        <w:r w:rsidRPr="00AA25F1">
          <w:rPr>
            <w:rStyle w:val="Collegamentoipertestuale"/>
            <w:noProof/>
          </w:rPr>
          <w:t>1.</w:t>
        </w:r>
        <w:r>
          <w:rPr>
            <w:rFonts w:eastAsia="Times New Roman"/>
            <w:noProof/>
            <w:lang w:eastAsia="it-IT"/>
          </w:rPr>
          <w:tab/>
        </w:r>
        <w:r w:rsidRPr="00AA25F1">
          <w:rPr>
            <w:rStyle w:val="Collegamentoipertestuale"/>
            <w:noProof/>
          </w:rPr>
          <w:t>Premessa: Il contesto di riferimento</w:t>
        </w:r>
        <w:r>
          <w:rPr>
            <w:noProof/>
            <w:webHidden/>
          </w:rPr>
          <w:tab/>
        </w:r>
        <w:r>
          <w:rPr>
            <w:noProof/>
            <w:webHidden/>
          </w:rPr>
          <w:fldChar w:fldCharType="begin"/>
        </w:r>
        <w:r>
          <w:rPr>
            <w:noProof/>
            <w:webHidden/>
          </w:rPr>
          <w:instrText xml:space="preserve"> PAGEREF _Toc410227923 \h </w:instrText>
        </w:r>
        <w:r>
          <w:rPr>
            <w:noProof/>
            <w:webHidden/>
          </w:rPr>
        </w:r>
        <w:r>
          <w:rPr>
            <w:noProof/>
            <w:webHidden/>
          </w:rPr>
          <w:fldChar w:fldCharType="separate"/>
        </w:r>
        <w:r>
          <w:rPr>
            <w:noProof/>
            <w:webHidden/>
          </w:rPr>
          <w:t>10</w:t>
        </w:r>
        <w:r>
          <w:rPr>
            <w:noProof/>
            <w:webHidden/>
          </w:rPr>
          <w:fldChar w:fldCharType="end"/>
        </w:r>
      </w:hyperlink>
    </w:p>
    <w:p w:rsidR="005532C8" w:rsidRDefault="005532C8">
      <w:pPr>
        <w:pStyle w:val="Sommario1"/>
        <w:rPr>
          <w:rFonts w:eastAsia="Times New Roman"/>
          <w:noProof/>
          <w:lang w:eastAsia="it-IT"/>
        </w:rPr>
      </w:pPr>
      <w:hyperlink w:anchor="_Toc410227924" w:history="1">
        <w:r w:rsidRPr="00AA25F1">
          <w:rPr>
            <w:rStyle w:val="Collegamentoipertestuale"/>
            <w:noProof/>
          </w:rPr>
          <w:t>2</w:t>
        </w:r>
        <w:r>
          <w:rPr>
            <w:rFonts w:eastAsia="Times New Roman"/>
            <w:noProof/>
            <w:lang w:eastAsia="it-IT"/>
          </w:rPr>
          <w:tab/>
        </w:r>
        <w:r w:rsidRPr="00AA25F1">
          <w:rPr>
            <w:rStyle w:val="Collegamentoipertestuale"/>
            <w:noProof/>
          </w:rPr>
          <w:t>SWOT Analysis dell’ARCEA</w:t>
        </w:r>
        <w:r>
          <w:rPr>
            <w:noProof/>
            <w:webHidden/>
          </w:rPr>
          <w:tab/>
        </w:r>
        <w:r>
          <w:rPr>
            <w:noProof/>
            <w:webHidden/>
          </w:rPr>
          <w:fldChar w:fldCharType="begin"/>
        </w:r>
        <w:r>
          <w:rPr>
            <w:noProof/>
            <w:webHidden/>
          </w:rPr>
          <w:instrText xml:space="preserve"> PAGEREF _Toc410227924 \h </w:instrText>
        </w:r>
        <w:r>
          <w:rPr>
            <w:noProof/>
            <w:webHidden/>
          </w:rPr>
        </w:r>
        <w:r>
          <w:rPr>
            <w:noProof/>
            <w:webHidden/>
          </w:rPr>
          <w:fldChar w:fldCharType="separate"/>
        </w:r>
        <w:r>
          <w:rPr>
            <w:noProof/>
            <w:webHidden/>
          </w:rPr>
          <w:t>12</w:t>
        </w:r>
        <w:r>
          <w:rPr>
            <w:noProof/>
            <w:webHidden/>
          </w:rPr>
          <w:fldChar w:fldCharType="end"/>
        </w:r>
      </w:hyperlink>
    </w:p>
    <w:p w:rsidR="005532C8" w:rsidRDefault="005532C8">
      <w:pPr>
        <w:pStyle w:val="Sommario2"/>
        <w:tabs>
          <w:tab w:val="left" w:pos="880"/>
          <w:tab w:val="right" w:leader="dot" w:pos="9628"/>
        </w:tabs>
        <w:rPr>
          <w:rFonts w:eastAsia="Times New Roman"/>
          <w:noProof/>
          <w:lang w:eastAsia="it-IT"/>
        </w:rPr>
      </w:pPr>
      <w:hyperlink w:anchor="_Toc410227925" w:history="1">
        <w:r w:rsidRPr="00AA25F1">
          <w:rPr>
            <w:rStyle w:val="Collegamentoipertestuale"/>
            <w:noProof/>
          </w:rPr>
          <w:t>2.1</w:t>
        </w:r>
        <w:r>
          <w:rPr>
            <w:rFonts w:eastAsia="Times New Roman"/>
            <w:noProof/>
            <w:lang w:eastAsia="it-IT"/>
          </w:rPr>
          <w:tab/>
        </w:r>
        <w:r w:rsidRPr="00AA25F1">
          <w:rPr>
            <w:rStyle w:val="Collegamentoipertestuale"/>
            <w:noProof/>
          </w:rPr>
          <w:t>Che cosa è L’ARCEA</w:t>
        </w:r>
        <w:r>
          <w:rPr>
            <w:noProof/>
            <w:webHidden/>
          </w:rPr>
          <w:tab/>
        </w:r>
        <w:r>
          <w:rPr>
            <w:noProof/>
            <w:webHidden/>
          </w:rPr>
          <w:fldChar w:fldCharType="begin"/>
        </w:r>
        <w:r>
          <w:rPr>
            <w:noProof/>
            <w:webHidden/>
          </w:rPr>
          <w:instrText xml:space="preserve"> PAGEREF _Toc410227925 \h </w:instrText>
        </w:r>
        <w:r>
          <w:rPr>
            <w:noProof/>
            <w:webHidden/>
          </w:rPr>
        </w:r>
        <w:r>
          <w:rPr>
            <w:noProof/>
            <w:webHidden/>
          </w:rPr>
          <w:fldChar w:fldCharType="separate"/>
        </w:r>
        <w:r>
          <w:rPr>
            <w:noProof/>
            <w:webHidden/>
          </w:rPr>
          <w:t>12</w:t>
        </w:r>
        <w:r>
          <w:rPr>
            <w:noProof/>
            <w:webHidden/>
          </w:rPr>
          <w:fldChar w:fldCharType="end"/>
        </w:r>
      </w:hyperlink>
    </w:p>
    <w:p w:rsidR="005532C8" w:rsidRDefault="005532C8">
      <w:pPr>
        <w:pStyle w:val="Sommario2"/>
        <w:tabs>
          <w:tab w:val="left" w:pos="880"/>
          <w:tab w:val="right" w:leader="dot" w:pos="9628"/>
        </w:tabs>
        <w:rPr>
          <w:rFonts w:eastAsia="Times New Roman"/>
          <w:noProof/>
          <w:lang w:eastAsia="it-IT"/>
        </w:rPr>
      </w:pPr>
      <w:hyperlink w:anchor="_Toc410227926" w:history="1">
        <w:r w:rsidRPr="00AA25F1">
          <w:rPr>
            <w:rStyle w:val="Collegamentoipertestuale"/>
            <w:noProof/>
          </w:rPr>
          <w:t>2.2</w:t>
        </w:r>
        <w:r>
          <w:rPr>
            <w:rFonts w:eastAsia="Times New Roman"/>
            <w:noProof/>
            <w:lang w:eastAsia="it-IT"/>
          </w:rPr>
          <w:tab/>
        </w:r>
        <w:r w:rsidRPr="00AA25F1">
          <w:rPr>
            <w:rStyle w:val="Collegamentoipertestuale"/>
            <w:noProof/>
          </w:rPr>
          <w:t>Il riconoscimento quale Organismo Pagatore Regionale</w:t>
        </w:r>
        <w:r>
          <w:rPr>
            <w:noProof/>
            <w:webHidden/>
          </w:rPr>
          <w:tab/>
        </w:r>
        <w:r>
          <w:rPr>
            <w:noProof/>
            <w:webHidden/>
          </w:rPr>
          <w:fldChar w:fldCharType="begin"/>
        </w:r>
        <w:r>
          <w:rPr>
            <w:noProof/>
            <w:webHidden/>
          </w:rPr>
          <w:instrText xml:space="preserve"> PAGEREF _Toc410227926 \h </w:instrText>
        </w:r>
        <w:r>
          <w:rPr>
            <w:noProof/>
            <w:webHidden/>
          </w:rPr>
        </w:r>
        <w:r>
          <w:rPr>
            <w:noProof/>
            <w:webHidden/>
          </w:rPr>
          <w:fldChar w:fldCharType="separate"/>
        </w:r>
        <w:r>
          <w:rPr>
            <w:noProof/>
            <w:webHidden/>
          </w:rPr>
          <w:t>13</w:t>
        </w:r>
        <w:r>
          <w:rPr>
            <w:noProof/>
            <w:webHidden/>
          </w:rPr>
          <w:fldChar w:fldCharType="end"/>
        </w:r>
      </w:hyperlink>
    </w:p>
    <w:p w:rsidR="005532C8" w:rsidRDefault="005532C8">
      <w:pPr>
        <w:pStyle w:val="Sommario2"/>
        <w:tabs>
          <w:tab w:val="left" w:pos="880"/>
          <w:tab w:val="right" w:leader="dot" w:pos="9628"/>
        </w:tabs>
        <w:rPr>
          <w:rFonts w:eastAsia="Times New Roman"/>
          <w:noProof/>
          <w:lang w:eastAsia="it-IT"/>
        </w:rPr>
      </w:pPr>
      <w:hyperlink w:anchor="_Toc410227927" w:history="1">
        <w:r w:rsidRPr="00AA25F1">
          <w:rPr>
            <w:rStyle w:val="Collegamentoipertestuale"/>
            <w:noProof/>
          </w:rPr>
          <w:t>2.3</w:t>
        </w:r>
        <w:r>
          <w:rPr>
            <w:rFonts w:eastAsia="Times New Roman"/>
            <w:noProof/>
            <w:lang w:eastAsia="it-IT"/>
          </w:rPr>
          <w:tab/>
        </w:r>
        <w:r w:rsidRPr="00AA25F1">
          <w:rPr>
            <w:rStyle w:val="Collegamentoipertestuale"/>
            <w:noProof/>
          </w:rPr>
          <w:t>Le erogazioni di risorse effettuati dall’ARCEA in relazione all’attuazione della PAC 2007/2013</w:t>
        </w:r>
        <w:r>
          <w:rPr>
            <w:noProof/>
            <w:webHidden/>
          </w:rPr>
          <w:tab/>
        </w:r>
        <w:r>
          <w:rPr>
            <w:noProof/>
            <w:webHidden/>
          </w:rPr>
          <w:fldChar w:fldCharType="begin"/>
        </w:r>
        <w:r>
          <w:rPr>
            <w:noProof/>
            <w:webHidden/>
          </w:rPr>
          <w:instrText xml:space="preserve"> PAGEREF _Toc410227927 \h </w:instrText>
        </w:r>
        <w:r>
          <w:rPr>
            <w:noProof/>
            <w:webHidden/>
          </w:rPr>
        </w:r>
        <w:r>
          <w:rPr>
            <w:noProof/>
            <w:webHidden/>
          </w:rPr>
          <w:fldChar w:fldCharType="separate"/>
        </w:r>
        <w:r>
          <w:rPr>
            <w:noProof/>
            <w:webHidden/>
          </w:rPr>
          <w:t>13</w:t>
        </w:r>
        <w:r>
          <w:rPr>
            <w:noProof/>
            <w:webHidden/>
          </w:rPr>
          <w:fldChar w:fldCharType="end"/>
        </w:r>
      </w:hyperlink>
    </w:p>
    <w:p w:rsidR="005532C8" w:rsidRDefault="005532C8">
      <w:pPr>
        <w:pStyle w:val="Sommario2"/>
        <w:tabs>
          <w:tab w:val="left" w:pos="880"/>
          <w:tab w:val="right" w:leader="dot" w:pos="9628"/>
        </w:tabs>
        <w:rPr>
          <w:rFonts w:eastAsia="Times New Roman"/>
          <w:noProof/>
          <w:lang w:eastAsia="it-IT"/>
        </w:rPr>
      </w:pPr>
      <w:hyperlink w:anchor="_Toc410227928" w:history="1">
        <w:r w:rsidRPr="00AA25F1">
          <w:rPr>
            <w:rStyle w:val="Collegamentoipertestuale"/>
            <w:noProof/>
          </w:rPr>
          <w:t>2.4</w:t>
        </w:r>
        <w:r>
          <w:rPr>
            <w:rFonts w:eastAsia="Times New Roman"/>
            <w:noProof/>
            <w:lang w:eastAsia="it-IT"/>
          </w:rPr>
          <w:tab/>
        </w:r>
        <w:r w:rsidRPr="00AA25F1">
          <w:rPr>
            <w:rStyle w:val="Collegamentoipertestuale"/>
            <w:noProof/>
          </w:rPr>
          <w:t>Elementi caratteristici dell’ARCEA</w:t>
        </w:r>
        <w:r>
          <w:rPr>
            <w:noProof/>
            <w:webHidden/>
          </w:rPr>
          <w:tab/>
        </w:r>
        <w:r>
          <w:rPr>
            <w:noProof/>
            <w:webHidden/>
          </w:rPr>
          <w:fldChar w:fldCharType="begin"/>
        </w:r>
        <w:r>
          <w:rPr>
            <w:noProof/>
            <w:webHidden/>
          </w:rPr>
          <w:instrText xml:space="preserve"> PAGEREF _Toc410227928 \h </w:instrText>
        </w:r>
        <w:r>
          <w:rPr>
            <w:noProof/>
            <w:webHidden/>
          </w:rPr>
        </w:r>
        <w:r>
          <w:rPr>
            <w:noProof/>
            <w:webHidden/>
          </w:rPr>
          <w:fldChar w:fldCharType="separate"/>
        </w:r>
        <w:r>
          <w:rPr>
            <w:noProof/>
            <w:webHidden/>
          </w:rPr>
          <w:t>13</w:t>
        </w:r>
        <w:r>
          <w:rPr>
            <w:noProof/>
            <w:webHidden/>
          </w:rPr>
          <w:fldChar w:fldCharType="end"/>
        </w:r>
      </w:hyperlink>
    </w:p>
    <w:p w:rsidR="005532C8" w:rsidRDefault="005532C8">
      <w:pPr>
        <w:pStyle w:val="Sommario3"/>
        <w:tabs>
          <w:tab w:val="right" w:leader="dot" w:pos="9628"/>
        </w:tabs>
        <w:rPr>
          <w:rFonts w:eastAsia="Times New Roman"/>
          <w:noProof/>
          <w:lang w:eastAsia="it-IT"/>
        </w:rPr>
      </w:pPr>
      <w:hyperlink w:anchor="_Toc410227929" w:history="1">
        <w:r w:rsidRPr="00AA25F1">
          <w:rPr>
            <w:rStyle w:val="Collegamentoipertestuale"/>
            <w:noProof/>
          </w:rPr>
          <w:t>I. Ambiente interno</w:t>
        </w:r>
        <w:r>
          <w:rPr>
            <w:noProof/>
            <w:webHidden/>
          </w:rPr>
          <w:tab/>
        </w:r>
        <w:r>
          <w:rPr>
            <w:noProof/>
            <w:webHidden/>
          </w:rPr>
          <w:fldChar w:fldCharType="begin"/>
        </w:r>
        <w:r>
          <w:rPr>
            <w:noProof/>
            <w:webHidden/>
          </w:rPr>
          <w:instrText xml:space="preserve"> PAGEREF _Toc410227929 \h </w:instrText>
        </w:r>
        <w:r>
          <w:rPr>
            <w:noProof/>
            <w:webHidden/>
          </w:rPr>
        </w:r>
        <w:r>
          <w:rPr>
            <w:noProof/>
            <w:webHidden/>
          </w:rPr>
          <w:fldChar w:fldCharType="separate"/>
        </w:r>
        <w:r>
          <w:rPr>
            <w:noProof/>
            <w:webHidden/>
          </w:rPr>
          <w:t>14</w:t>
        </w:r>
        <w:r>
          <w:rPr>
            <w:noProof/>
            <w:webHidden/>
          </w:rPr>
          <w:fldChar w:fldCharType="end"/>
        </w:r>
      </w:hyperlink>
    </w:p>
    <w:p w:rsidR="005532C8" w:rsidRDefault="005532C8">
      <w:pPr>
        <w:pStyle w:val="Sommario3"/>
        <w:tabs>
          <w:tab w:val="right" w:leader="dot" w:pos="9628"/>
        </w:tabs>
        <w:rPr>
          <w:rFonts w:eastAsia="Times New Roman"/>
          <w:noProof/>
          <w:lang w:eastAsia="it-IT"/>
        </w:rPr>
      </w:pPr>
      <w:hyperlink w:anchor="_Toc410227930" w:history="1">
        <w:r w:rsidRPr="00AA25F1">
          <w:rPr>
            <w:rStyle w:val="Collegamentoipertestuale"/>
            <w:noProof/>
          </w:rPr>
          <w:t>II. Attività di controllo</w:t>
        </w:r>
        <w:r>
          <w:rPr>
            <w:noProof/>
            <w:webHidden/>
          </w:rPr>
          <w:tab/>
        </w:r>
        <w:r>
          <w:rPr>
            <w:noProof/>
            <w:webHidden/>
          </w:rPr>
          <w:fldChar w:fldCharType="begin"/>
        </w:r>
        <w:r>
          <w:rPr>
            <w:noProof/>
            <w:webHidden/>
          </w:rPr>
          <w:instrText xml:space="preserve"> PAGEREF _Toc410227930 \h </w:instrText>
        </w:r>
        <w:r>
          <w:rPr>
            <w:noProof/>
            <w:webHidden/>
          </w:rPr>
        </w:r>
        <w:r>
          <w:rPr>
            <w:noProof/>
            <w:webHidden/>
          </w:rPr>
          <w:fldChar w:fldCharType="separate"/>
        </w:r>
        <w:r>
          <w:rPr>
            <w:noProof/>
            <w:webHidden/>
          </w:rPr>
          <w:t>16</w:t>
        </w:r>
        <w:r>
          <w:rPr>
            <w:noProof/>
            <w:webHidden/>
          </w:rPr>
          <w:fldChar w:fldCharType="end"/>
        </w:r>
      </w:hyperlink>
    </w:p>
    <w:p w:rsidR="005532C8" w:rsidRDefault="005532C8">
      <w:pPr>
        <w:pStyle w:val="Sommario3"/>
        <w:tabs>
          <w:tab w:val="right" w:leader="dot" w:pos="9628"/>
        </w:tabs>
        <w:rPr>
          <w:rFonts w:eastAsia="Times New Roman"/>
          <w:noProof/>
          <w:lang w:eastAsia="it-IT"/>
        </w:rPr>
      </w:pPr>
      <w:hyperlink w:anchor="_Toc410227931" w:history="1">
        <w:r w:rsidRPr="00AA25F1">
          <w:rPr>
            <w:rStyle w:val="Collegamentoipertestuale"/>
            <w:noProof/>
          </w:rPr>
          <w:t>III. Informazione e comunicazioni</w:t>
        </w:r>
        <w:r>
          <w:rPr>
            <w:noProof/>
            <w:webHidden/>
          </w:rPr>
          <w:tab/>
        </w:r>
        <w:r>
          <w:rPr>
            <w:noProof/>
            <w:webHidden/>
          </w:rPr>
          <w:fldChar w:fldCharType="begin"/>
        </w:r>
        <w:r>
          <w:rPr>
            <w:noProof/>
            <w:webHidden/>
          </w:rPr>
          <w:instrText xml:space="preserve"> PAGEREF _Toc410227931 \h </w:instrText>
        </w:r>
        <w:r>
          <w:rPr>
            <w:noProof/>
            <w:webHidden/>
          </w:rPr>
        </w:r>
        <w:r>
          <w:rPr>
            <w:noProof/>
            <w:webHidden/>
          </w:rPr>
          <w:fldChar w:fldCharType="separate"/>
        </w:r>
        <w:r>
          <w:rPr>
            <w:noProof/>
            <w:webHidden/>
          </w:rPr>
          <w:t>18</w:t>
        </w:r>
        <w:r>
          <w:rPr>
            <w:noProof/>
            <w:webHidden/>
          </w:rPr>
          <w:fldChar w:fldCharType="end"/>
        </w:r>
      </w:hyperlink>
    </w:p>
    <w:p w:rsidR="005532C8" w:rsidRDefault="005532C8">
      <w:pPr>
        <w:pStyle w:val="Sommario3"/>
        <w:tabs>
          <w:tab w:val="right" w:leader="dot" w:pos="9628"/>
        </w:tabs>
        <w:rPr>
          <w:rFonts w:eastAsia="Times New Roman"/>
          <w:noProof/>
          <w:lang w:eastAsia="it-IT"/>
        </w:rPr>
      </w:pPr>
      <w:hyperlink w:anchor="_Toc410227932" w:history="1">
        <w:r w:rsidRPr="00AA25F1">
          <w:rPr>
            <w:rStyle w:val="Collegamentoipertestuale"/>
            <w:noProof/>
          </w:rPr>
          <w:t>IV. Monitoraggio</w:t>
        </w:r>
        <w:r>
          <w:rPr>
            <w:noProof/>
            <w:webHidden/>
          </w:rPr>
          <w:tab/>
        </w:r>
        <w:r>
          <w:rPr>
            <w:noProof/>
            <w:webHidden/>
          </w:rPr>
          <w:fldChar w:fldCharType="begin"/>
        </w:r>
        <w:r>
          <w:rPr>
            <w:noProof/>
            <w:webHidden/>
          </w:rPr>
          <w:instrText xml:space="preserve"> PAGEREF _Toc410227932 \h </w:instrText>
        </w:r>
        <w:r>
          <w:rPr>
            <w:noProof/>
            <w:webHidden/>
          </w:rPr>
        </w:r>
        <w:r>
          <w:rPr>
            <w:noProof/>
            <w:webHidden/>
          </w:rPr>
          <w:fldChar w:fldCharType="separate"/>
        </w:r>
        <w:r>
          <w:rPr>
            <w:noProof/>
            <w:webHidden/>
          </w:rPr>
          <w:t>19</w:t>
        </w:r>
        <w:r>
          <w:rPr>
            <w:noProof/>
            <w:webHidden/>
          </w:rPr>
          <w:fldChar w:fldCharType="end"/>
        </w:r>
      </w:hyperlink>
    </w:p>
    <w:p w:rsidR="005532C8" w:rsidRDefault="005532C8">
      <w:pPr>
        <w:pStyle w:val="Sommario1"/>
        <w:rPr>
          <w:rFonts w:eastAsia="Times New Roman"/>
          <w:noProof/>
          <w:lang w:eastAsia="it-IT"/>
        </w:rPr>
      </w:pPr>
      <w:hyperlink w:anchor="_Toc410227933" w:history="1">
        <w:r w:rsidRPr="00AA25F1">
          <w:rPr>
            <w:rStyle w:val="Collegamentoipertestuale"/>
            <w:noProof/>
          </w:rPr>
          <w:t>3</w:t>
        </w:r>
        <w:r>
          <w:rPr>
            <w:rFonts w:eastAsia="Times New Roman"/>
            <w:noProof/>
            <w:lang w:eastAsia="it-IT"/>
          </w:rPr>
          <w:tab/>
        </w:r>
        <w:r w:rsidRPr="00AA25F1">
          <w:rPr>
            <w:rStyle w:val="Collegamentoipertestuale"/>
            <w:noProof/>
          </w:rPr>
          <w:t>Dove siamo</w:t>
        </w:r>
        <w:r>
          <w:rPr>
            <w:noProof/>
            <w:webHidden/>
          </w:rPr>
          <w:tab/>
        </w:r>
        <w:r>
          <w:rPr>
            <w:noProof/>
            <w:webHidden/>
          </w:rPr>
          <w:fldChar w:fldCharType="begin"/>
        </w:r>
        <w:r>
          <w:rPr>
            <w:noProof/>
            <w:webHidden/>
          </w:rPr>
          <w:instrText xml:space="preserve"> PAGEREF _Toc410227933 \h </w:instrText>
        </w:r>
        <w:r>
          <w:rPr>
            <w:noProof/>
            <w:webHidden/>
          </w:rPr>
        </w:r>
        <w:r>
          <w:rPr>
            <w:noProof/>
            <w:webHidden/>
          </w:rPr>
          <w:fldChar w:fldCharType="separate"/>
        </w:r>
        <w:r>
          <w:rPr>
            <w:noProof/>
            <w:webHidden/>
          </w:rPr>
          <w:t>22</w:t>
        </w:r>
        <w:r>
          <w:rPr>
            <w:noProof/>
            <w:webHidden/>
          </w:rPr>
          <w:fldChar w:fldCharType="end"/>
        </w:r>
      </w:hyperlink>
    </w:p>
    <w:p w:rsidR="005532C8" w:rsidRDefault="005532C8">
      <w:pPr>
        <w:pStyle w:val="Sommario1"/>
        <w:rPr>
          <w:rFonts w:eastAsia="Times New Roman"/>
          <w:noProof/>
          <w:lang w:eastAsia="it-IT"/>
        </w:rPr>
      </w:pPr>
      <w:hyperlink w:anchor="_Toc410227934" w:history="1">
        <w:r w:rsidRPr="00AA25F1">
          <w:rPr>
            <w:rStyle w:val="Collegamentoipertestuale"/>
            <w:noProof/>
          </w:rPr>
          <w:t>4</w:t>
        </w:r>
        <w:r>
          <w:rPr>
            <w:rFonts w:eastAsia="Times New Roman"/>
            <w:noProof/>
            <w:lang w:eastAsia="it-IT"/>
          </w:rPr>
          <w:tab/>
        </w:r>
        <w:r w:rsidRPr="00AA25F1">
          <w:rPr>
            <w:rStyle w:val="Collegamentoipertestuale"/>
            <w:noProof/>
          </w:rPr>
          <w:t>L’ARCEA in cifre (al 31 dicembre 2014):</w:t>
        </w:r>
        <w:r>
          <w:rPr>
            <w:noProof/>
            <w:webHidden/>
          </w:rPr>
          <w:tab/>
        </w:r>
        <w:r>
          <w:rPr>
            <w:noProof/>
            <w:webHidden/>
          </w:rPr>
          <w:fldChar w:fldCharType="begin"/>
        </w:r>
        <w:r>
          <w:rPr>
            <w:noProof/>
            <w:webHidden/>
          </w:rPr>
          <w:instrText xml:space="preserve"> PAGEREF _Toc410227934 \h </w:instrText>
        </w:r>
        <w:r>
          <w:rPr>
            <w:noProof/>
            <w:webHidden/>
          </w:rPr>
        </w:r>
        <w:r>
          <w:rPr>
            <w:noProof/>
            <w:webHidden/>
          </w:rPr>
          <w:fldChar w:fldCharType="separate"/>
        </w:r>
        <w:r>
          <w:rPr>
            <w:noProof/>
            <w:webHidden/>
          </w:rPr>
          <w:t>22</w:t>
        </w:r>
        <w:r>
          <w:rPr>
            <w:noProof/>
            <w:webHidden/>
          </w:rPr>
          <w:fldChar w:fldCharType="end"/>
        </w:r>
      </w:hyperlink>
    </w:p>
    <w:p w:rsidR="005532C8" w:rsidRDefault="005532C8">
      <w:pPr>
        <w:pStyle w:val="Sommario1"/>
        <w:rPr>
          <w:rFonts w:eastAsia="Times New Roman"/>
          <w:noProof/>
          <w:lang w:eastAsia="it-IT"/>
        </w:rPr>
      </w:pPr>
      <w:hyperlink w:anchor="_Toc410227935" w:history="1">
        <w:r w:rsidRPr="00AA25F1">
          <w:rPr>
            <w:rStyle w:val="Collegamentoipertestuale"/>
            <w:noProof/>
          </w:rPr>
          <w:t>5</w:t>
        </w:r>
        <w:r>
          <w:rPr>
            <w:rFonts w:eastAsia="Times New Roman"/>
            <w:noProof/>
            <w:lang w:eastAsia="it-IT"/>
          </w:rPr>
          <w:tab/>
        </w:r>
        <w:r w:rsidRPr="00AA25F1">
          <w:rPr>
            <w:rStyle w:val="Collegamentoipertestuale"/>
            <w:noProof/>
          </w:rPr>
          <w:t>Contesto esterno e stakeholder:</w:t>
        </w:r>
        <w:r>
          <w:rPr>
            <w:noProof/>
            <w:webHidden/>
          </w:rPr>
          <w:tab/>
        </w:r>
        <w:r>
          <w:rPr>
            <w:noProof/>
            <w:webHidden/>
          </w:rPr>
          <w:fldChar w:fldCharType="begin"/>
        </w:r>
        <w:r>
          <w:rPr>
            <w:noProof/>
            <w:webHidden/>
          </w:rPr>
          <w:instrText xml:space="preserve"> PAGEREF _Toc410227935 \h </w:instrText>
        </w:r>
        <w:r>
          <w:rPr>
            <w:noProof/>
            <w:webHidden/>
          </w:rPr>
        </w:r>
        <w:r>
          <w:rPr>
            <w:noProof/>
            <w:webHidden/>
          </w:rPr>
          <w:fldChar w:fldCharType="separate"/>
        </w:r>
        <w:r>
          <w:rPr>
            <w:noProof/>
            <w:webHidden/>
          </w:rPr>
          <w:t>22</w:t>
        </w:r>
        <w:r>
          <w:rPr>
            <w:noProof/>
            <w:webHidden/>
          </w:rPr>
          <w:fldChar w:fldCharType="end"/>
        </w:r>
      </w:hyperlink>
    </w:p>
    <w:p w:rsidR="005532C8" w:rsidRDefault="005532C8">
      <w:pPr>
        <w:pStyle w:val="Sommario1"/>
        <w:rPr>
          <w:rFonts w:eastAsia="Times New Roman"/>
          <w:noProof/>
          <w:lang w:eastAsia="it-IT"/>
        </w:rPr>
      </w:pPr>
      <w:hyperlink w:anchor="_Toc410227936" w:history="1">
        <w:r w:rsidRPr="00AA25F1">
          <w:rPr>
            <w:rStyle w:val="Collegamentoipertestuale"/>
            <w:noProof/>
          </w:rPr>
          <w:t>6</w:t>
        </w:r>
        <w:r>
          <w:rPr>
            <w:rFonts w:eastAsia="Times New Roman"/>
            <w:noProof/>
            <w:lang w:eastAsia="it-IT"/>
          </w:rPr>
          <w:tab/>
        </w:r>
        <w:r w:rsidRPr="00AA25F1">
          <w:rPr>
            <w:rStyle w:val="Collegamentoipertestuale"/>
            <w:noProof/>
          </w:rPr>
          <w:t>Il contesto interno dell’ARCEA:</w:t>
        </w:r>
        <w:r>
          <w:rPr>
            <w:noProof/>
            <w:webHidden/>
          </w:rPr>
          <w:tab/>
        </w:r>
        <w:r>
          <w:rPr>
            <w:noProof/>
            <w:webHidden/>
          </w:rPr>
          <w:fldChar w:fldCharType="begin"/>
        </w:r>
        <w:r>
          <w:rPr>
            <w:noProof/>
            <w:webHidden/>
          </w:rPr>
          <w:instrText xml:space="preserve"> PAGEREF _Toc410227936 \h </w:instrText>
        </w:r>
        <w:r>
          <w:rPr>
            <w:noProof/>
            <w:webHidden/>
          </w:rPr>
        </w:r>
        <w:r>
          <w:rPr>
            <w:noProof/>
            <w:webHidden/>
          </w:rPr>
          <w:fldChar w:fldCharType="separate"/>
        </w:r>
        <w:r>
          <w:rPr>
            <w:noProof/>
            <w:webHidden/>
          </w:rPr>
          <w:t>28</w:t>
        </w:r>
        <w:r>
          <w:rPr>
            <w:noProof/>
            <w:webHidden/>
          </w:rPr>
          <w:fldChar w:fldCharType="end"/>
        </w:r>
      </w:hyperlink>
    </w:p>
    <w:p w:rsidR="005532C8" w:rsidRDefault="005532C8">
      <w:pPr>
        <w:pStyle w:val="Sommario1"/>
        <w:rPr>
          <w:rFonts w:eastAsia="Times New Roman"/>
          <w:noProof/>
          <w:lang w:eastAsia="it-IT"/>
        </w:rPr>
      </w:pPr>
      <w:hyperlink w:anchor="_Toc410227937" w:history="1">
        <w:r w:rsidRPr="00AA25F1">
          <w:rPr>
            <w:rStyle w:val="Collegamentoipertestuale"/>
            <w:noProof/>
          </w:rPr>
          <w:t>PARTE II - Gli obiettivi dell’ARCEA</w:t>
        </w:r>
        <w:r>
          <w:rPr>
            <w:noProof/>
            <w:webHidden/>
          </w:rPr>
          <w:tab/>
        </w:r>
        <w:r>
          <w:rPr>
            <w:noProof/>
            <w:webHidden/>
          </w:rPr>
          <w:fldChar w:fldCharType="begin"/>
        </w:r>
        <w:r>
          <w:rPr>
            <w:noProof/>
            <w:webHidden/>
          </w:rPr>
          <w:instrText xml:space="preserve"> PAGEREF _Toc410227937 \h </w:instrText>
        </w:r>
        <w:r>
          <w:rPr>
            <w:noProof/>
            <w:webHidden/>
          </w:rPr>
        </w:r>
        <w:r>
          <w:rPr>
            <w:noProof/>
            <w:webHidden/>
          </w:rPr>
          <w:fldChar w:fldCharType="separate"/>
        </w:r>
        <w:r>
          <w:rPr>
            <w:noProof/>
            <w:webHidden/>
          </w:rPr>
          <w:t>38</w:t>
        </w:r>
        <w:r>
          <w:rPr>
            <w:noProof/>
            <w:webHidden/>
          </w:rPr>
          <w:fldChar w:fldCharType="end"/>
        </w:r>
      </w:hyperlink>
    </w:p>
    <w:p w:rsidR="005532C8" w:rsidRDefault="005532C8">
      <w:pPr>
        <w:pStyle w:val="Sommario1"/>
        <w:rPr>
          <w:rFonts w:eastAsia="Times New Roman"/>
          <w:noProof/>
          <w:lang w:eastAsia="it-IT"/>
        </w:rPr>
      </w:pPr>
      <w:hyperlink w:anchor="_Toc410227938" w:history="1">
        <w:r w:rsidRPr="00AA25F1">
          <w:rPr>
            <w:rStyle w:val="Collegamentoipertestuale"/>
            <w:noProof/>
          </w:rPr>
          <w:t>1</w:t>
        </w:r>
        <w:r>
          <w:rPr>
            <w:rFonts w:eastAsia="Times New Roman"/>
            <w:noProof/>
            <w:lang w:eastAsia="it-IT"/>
          </w:rPr>
          <w:tab/>
        </w:r>
        <w:r w:rsidRPr="00AA25F1">
          <w:rPr>
            <w:rStyle w:val="Collegamentoipertestuale"/>
            <w:noProof/>
          </w:rPr>
          <w:t>La scelta degli obiettivi</w:t>
        </w:r>
        <w:r>
          <w:rPr>
            <w:noProof/>
            <w:webHidden/>
          </w:rPr>
          <w:tab/>
        </w:r>
        <w:r>
          <w:rPr>
            <w:noProof/>
            <w:webHidden/>
          </w:rPr>
          <w:fldChar w:fldCharType="begin"/>
        </w:r>
        <w:r>
          <w:rPr>
            <w:noProof/>
            <w:webHidden/>
          </w:rPr>
          <w:instrText xml:space="preserve"> PAGEREF _Toc410227938 \h </w:instrText>
        </w:r>
        <w:r>
          <w:rPr>
            <w:noProof/>
            <w:webHidden/>
          </w:rPr>
        </w:r>
        <w:r>
          <w:rPr>
            <w:noProof/>
            <w:webHidden/>
          </w:rPr>
          <w:fldChar w:fldCharType="separate"/>
        </w:r>
        <w:r>
          <w:rPr>
            <w:noProof/>
            <w:webHidden/>
          </w:rPr>
          <w:t>39</w:t>
        </w:r>
        <w:r>
          <w:rPr>
            <w:noProof/>
            <w:webHidden/>
          </w:rPr>
          <w:fldChar w:fldCharType="end"/>
        </w:r>
      </w:hyperlink>
    </w:p>
    <w:p w:rsidR="005532C8" w:rsidRDefault="005532C8">
      <w:pPr>
        <w:pStyle w:val="Sommario1"/>
        <w:rPr>
          <w:rFonts w:eastAsia="Times New Roman"/>
          <w:noProof/>
          <w:lang w:eastAsia="it-IT"/>
        </w:rPr>
      </w:pPr>
      <w:hyperlink w:anchor="_Toc410227939" w:history="1">
        <w:r w:rsidRPr="00AA25F1">
          <w:rPr>
            <w:rStyle w:val="Collegamentoipertestuale"/>
            <w:noProof/>
          </w:rPr>
          <w:t>2</w:t>
        </w:r>
        <w:r>
          <w:rPr>
            <w:rFonts w:eastAsia="Times New Roman"/>
            <w:noProof/>
            <w:lang w:eastAsia="it-IT"/>
          </w:rPr>
          <w:tab/>
        </w:r>
        <w:r w:rsidRPr="00AA25F1">
          <w:rPr>
            <w:rStyle w:val="Collegamentoipertestuale"/>
            <w:noProof/>
          </w:rPr>
          <w:t>Obiettivi Strategici</w:t>
        </w:r>
        <w:r>
          <w:rPr>
            <w:noProof/>
            <w:webHidden/>
          </w:rPr>
          <w:tab/>
        </w:r>
        <w:r>
          <w:rPr>
            <w:noProof/>
            <w:webHidden/>
          </w:rPr>
          <w:fldChar w:fldCharType="begin"/>
        </w:r>
        <w:r>
          <w:rPr>
            <w:noProof/>
            <w:webHidden/>
          </w:rPr>
          <w:instrText xml:space="preserve"> PAGEREF _Toc410227939 \h </w:instrText>
        </w:r>
        <w:r>
          <w:rPr>
            <w:noProof/>
            <w:webHidden/>
          </w:rPr>
        </w:r>
        <w:r>
          <w:rPr>
            <w:noProof/>
            <w:webHidden/>
          </w:rPr>
          <w:fldChar w:fldCharType="separate"/>
        </w:r>
        <w:r>
          <w:rPr>
            <w:noProof/>
            <w:webHidden/>
          </w:rPr>
          <w:t>39</w:t>
        </w:r>
        <w:r>
          <w:rPr>
            <w:noProof/>
            <w:webHidden/>
          </w:rPr>
          <w:fldChar w:fldCharType="end"/>
        </w:r>
      </w:hyperlink>
    </w:p>
    <w:p w:rsidR="005532C8" w:rsidRDefault="005532C8">
      <w:pPr>
        <w:pStyle w:val="Sommario1"/>
        <w:rPr>
          <w:rFonts w:eastAsia="Times New Roman"/>
          <w:noProof/>
          <w:lang w:eastAsia="it-IT"/>
        </w:rPr>
      </w:pPr>
      <w:hyperlink w:anchor="_Toc410227940" w:history="1">
        <w:r w:rsidRPr="00AA25F1">
          <w:rPr>
            <w:rStyle w:val="Collegamentoipertestuale"/>
            <w:noProof/>
          </w:rPr>
          <w:t>3</w:t>
        </w:r>
        <w:r>
          <w:rPr>
            <w:rFonts w:eastAsia="Times New Roman"/>
            <w:noProof/>
            <w:lang w:eastAsia="it-IT"/>
          </w:rPr>
          <w:tab/>
        </w:r>
        <w:r w:rsidRPr="00AA25F1">
          <w:rPr>
            <w:rStyle w:val="Collegamentoipertestuale"/>
            <w:noProof/>
          </w:rPr>
          <w:t>Dagli obiettivi strategici agli obiettivi operativi</w:t>
        </w:r>
        <w:r>
          <w:rPr>
            <w:noProof/>
            <w:webHidden/>
          </w:rPr>
          <w:tab/>
        </w:r>
        <w:r>
          <w:rPr>
            <w:noProof/>
            <w:webHidden/>
          </w:rPr>
          <w:fldChar w:fldCharType="begin"/>
        </w:r>
        <w:r>
          <w:rPr>
            <w:noProof/>
            <w:webHidden/>
          </w:rPr>
          <w:instrText xml:space="preserve"> PAGEREF _Toc410227940 \h </w:instrText>
        </w:r>
        <w:r>
          <w:rPr>
            <w:noProof/>
            <w:webHidden/>
          </w:rPr>
        </w:r>
        <w:r>
          <w:rPr>
            <w:noProof/>
            <w:webHidden/>
          </w:rPr>
          <w:fldChar w:fldCharType="separate"/>
        </w:r>
        <w:r>
          <w:rPr>
            <w:noProof/>
            <w:webHidden/>
          </w:rPr>
          <w:t>42</w:t>
        </w:r>
        <w:r>
          <w:rPr>
            <w:noProof/>
            <w:webHidden/>
          </w:rPr>
          <w:fldChar w:fldCharType="end"/>
        </w:r>
      </w:hyperlink>
    </w:p>
    <w:p w:rsidR="005532C8" w:rsidRDefault="005532C8">
      <w:pPr>
        <w:pStyle w:val="Sommario1"/>
        <w:rPr>
          <w:rFonts w:eastAsia="Times New Roman"/>
          <w:noProof/>
          <w:lang w:eastAsia="it-IT"/>
        </w:rPr>
      </w:pPr>
      <w:hyperlink w:anchor="_Toc410227941" w:history="1">
        <w:r w:rsidRPr="00AA25F1">
          <w:rPr>
            <w:rStyle w:val="Collegamentoipertestuale"/>
            <w:noProof/>
          </w:rPr>
          <w:t>4</w:t>
        </w:r>
        <w:r>
          <w:rPr>
            <w:rFonts w:eastAsia="Times New Roman"/>
            <w:noProof/>
            <w:lang w:eastAsia="it-IT"/>
          </w:rPr>
          <w:tab/>
        </w:r>
        <w:r w:rsidRPr="00AA25F1">
          <w:rPr>
            <w:rStyle w:val="Collegamentoipertestuale"/>
            <w:noProof/>
          </w:rPr>
          <w:t>La scelta degli indicatori</w:t>
        </w:r>
        <w:r>
          <w:rPr>
            <w:noProof/>
            <w:webHidden/>
          </w:rPr>
          <w:tab/>
        </w:r>
        <w:r>
          <w:rPr>
            <w:noProof/>
            <w:webHidden/>
          </w:rPr>
          <w:fldChar w:fldCharType="begin"/>
        </w:r>
        <w:r>
          <w:rPr>
            <w:noProof/>
            <w:webHidden/>
          </w:rPr>
          <w:instrText xml:space="preserve"> PAGEREF _Toc410227941 \h </w:instrText>
        </w:r>
        <w:r>
          <w:rPr>
            <w:noProof/>
            <w:webHidden/>
          </w:rPr>
        </w:r>
        <w:r>
          <w:rPr>
            <w:noProof/>
            <w:webHidden/>
          </w:rPr>
          <w:fldChar w:fldCharType="separate"/>
        </w:r>
        <w:r>
          <w:rPr>
            <w:noProof/>
            <w:webHidden/>
          </w:rPr>
          <w:t>43</w:t>
        </w:r>
        <w:r>
          <w:rPr>
            <w:noProof/>
            <w:webHidden/>
          </w:rPr>
          <w:fldChar w:fldCharType="end"/>
        </w:r>
      </w:hyperlink>
    </w:p>
    <w:p w:rsidR="005532C8" w:rsidRDefault="005532C8">
      <w:pPr>
        <w:pStyle w:val="Sommario1"/>
        <w:rPr>
          <w:rFonts w:eastAsia="Times New Roman"/>
          <w:noProof/>
          <w:lang w:eastAsia="it-IT"/>
        </w:rPr>
      </w:pPr>
      <w:hyperlink w:anchor="_Toc410227942" w:history="1">
        <w:r w:rsidRPr="00AA25F1">
          <w:rPr>
            <w:rStyle w:val="Collegamentoipertestuale"/>
            <w:noProof/>
          </w:rPr>
          <w:t>5</w:t>
        </w:r>
        <w:r>
          <w:rPr>
            <w:rFonts w:eastAsia="Times New Roman"/>
            <w:noProof/>
            <w:lang w:eastAsia="it-IT"/>
          </w:rPr>
          <w:tab/>
        </w:r>
        <w:r w:rsidRPr="00AA25F1">
          <w:rPr>
            <w:rStyle w:val="Collegamentoipertestuale"/>
            <w:noProof/>
          </w:rPr>
          <w:t>La scelta dei target</w:t>
        </w:r>
        <w:r>
          <w:rPr>
            <w:noProof/>
            <w:webHidden/>
          </w:rPr>
          <w:tab/>
        </w:r>
        <w:r>
          <w:rPr>
            <w:noProof/>
            <w:webHidden/>
          </w:rPr>
          <w:fldChar w:fldCharType="begin"/>
        </w:r>
        <w:r>
          <w:rPr>
            <w:noProof/>
            <w:webHidden/>
          </w:rPr>
          <w:instrText xml:space="preserve"> PAGEREF _Toc410227942 \h </w:instrText>
        </w:r>
        <w:r>
          <w:rPr>
            <w:noProof/>
            <w:webHidden/>
          </w:rPr>
        </w:r>
        <w:r>
          <w:rPr>
            <w:noProof/>
            <w:webHidden/>
          </w:rPr>
          <w:fldChar w:fldCharType="separate"/>
        </w:r>
        <w:r>
          <w:rPr>
            <w:noProof/>
            <w:webHidden/>
          </w:rPr>
          <w:t>46</w:t>
        </w:r>
        <w:r>
          <w:rPr>
            <w:noProof/>
            <w:webHidden/>
          </w:rPr>
          <w:fldChar w:fldCharType="end"/>
        </w:r>
      </w:hyperlink>
    </w:p>
    <w:p w:rsidR="005532C8" w:rsidRDefault="005532C8">
      <w:pPr>
        <w:pStyle w:val="Sommario1"/>
        <w:rPr>
          <w:rFonts w:eastAsia="Times New Roman"/>
          <w:noProof/>
          <w:lang w:eastAsia="it-IT"/>
        </w:rPr>
      </w:pPr>
      <w:hyperlink w:anchor="_Toc410227943" w:history="1">
        <w:r w:rsidRPr="00AA25F1">
          <w:rPr>
            <w:rStyle w:val="Collegamentoipertestuale"/>
            <w:noProof/>
          </w:rPr>
          <w:t>6</w:t>
        </w:r>
        <w:r>
          <w:rPr>
            <w:rFonts w:eastAsia="Times New Roman"/>
            <w:noProof/>
            <w:lang w:eastAsia="it-IT"/>
          </w:rPr>
          <w:tab/>
        </w:r>
        <w:r w:rsidRPr="00AA25F1">
          <w:rPr>
            <w:rStyle w:val="Collegamentoipertestuale"/>
            <w:noProof/>
          </w:rPr>
          <w:t>Tabelle di sintesi</w:t>
        </w:r>
        <w:r>
          <w:rPr>
            <w:noProof/>
            <w:webHidden/>
          </w:rPr>
          <w:tab/>
        </w:r>
        <w:r>
          <w:rPr>
            <w:noProof/>
            <w:webHidden/>
          </w:rPr>
          <w:fldChar w:fldCharType="begin"/>
        </w:r>
        <w:r>
          <w:rPr>
            <w:noProof/>
            <w:webHidden/>
          </w:rPr>
          <w:instrText xml:space="preserve"> PAGEREF _Toc410227943 \h </w:instrText>
        </w:r>
        <w:r>
          <w:rPr>
            <w:noProof/>
            <w:webHidden/>
          </w:rPr>
        </w:r>
        <w:r>
          <w:rPr>
            <w:noProof/>
            <w:webHidden/>
          </w:rPr>
          <w:fldChar w:fldCharType="separate"/>
        </w:r>
        <w:r>
          <w:rPr>
            <w:noProof/>
            <w:webHidden/>
          </w:rPr>
          <w:t>47</w:t>
        </w:r>
        <w:r>
          <w:rPr>
            <w:noProof/>
            <w:webHidden/>
          </w:rPr>
          <w:fldChar w:fldCharType="end"/>
        </w:r>
      </w:hyperlink>
    </w:p>
    <w:p w:rsidR="005532C8" w:rsidRDefault="005532C8">
      <w:pPr>
        <w:pStyle w:val="Sommario1"/>
        <w:rPr>
          <w:rFonts w:eastAsia="Times New Roman"/>
          <w:noProof/>
          <w:lang w:eastAsia="it-IT"/>
        </w:rPr>
      </w:pPr>
      <w:hyperlink w:anchor="_Toc410227944" w:history="1">
        <w:r w:rsidRPr="00AA25F1">
          <w:rPr>
            <w:rStyle w:val="Collegamentoipertestuale"/>
            <w:noProof/>
          </w:rPr>
          <w:t>7</w:t>
        </w:r>
        <w:r>
          <w:rPr>
            <w:rFonts w:eastAsia="Times New Roman"/>
            <w:noProof/>
            <w:lang w:eastAsia="it-IT"/>
          </w:rPr>
          <w:tab/>
        </w:r>
        <w:r w:rsidRPr="00AA25F1">
          <w:rPr>
            <w:rStyle w:val="Collegamentoipertestuale"/>
            <w:noProof/>
          </w:rPr>
          <w:t>Il processo seguito nel ciclo di gestione delle performance</w:t>
        </w:r>
        <w:r>
          <w:rPr>
            <w:noProof/>
            <w:webHidden/>
          </w:rPr>
          <w:tab/>
        </w:r>
        <w:r>
          <w:rPr>
            <w:noProof/>
            <w:webHidden/>
          </w:rPr>
          <w:fldChar w:fldCharType="begin"/>
        </w:r>
        <w:r>
          <w:rPr>
            <w:noProof/>
            <w:webHidden/>
          </w:rPr>
          <w:instrText xml:space="preserve"> PAGEREF _Toc410227944 \h </w:instrText>
        </w:r>
        <w:r>
          <w:rPr>
            <w:noProof/>
            <w:webHidden/>
          </w:rPr>
        </w:r>
        <w:r>
          <w:rPr>
            <w:noProof/>
            <w:webHidden/>
          </w:rPr>
          <w:fldChar w:fldCharType="separate"/>
        </w:r>
        <w:r>
          <w:rPr>
            <w:noProof/>
            <w:webHidden/>
          </w:rPr>
          <w:t>58</w:t>
        </w:r>
        <w:r>
          <w:rPr>
            <w:noProof/>
            <w:webHidden/>
          </w:rPr>
          <w:fldChar w:fldCharType="end"/>
        </w:r>
      </w:hyperlink>
    </w:p>
    <w:p w:rsidR="00DE3766" w:rsidRDefault="00DE3766">
      <w:r>
        <w:lastRenderedPageBreak/>
        <w:fldChar w:fldCharType="end"/>
      </w:r>
    </w:p>
    <w:p w:rsidR="0080787B" w:rsidRPr="00310C81" w:rsidRDefault="00310C81" w:rsidP="0082029F">
      <w:pPr>
        <w:pStyle w:val="Titolo1"/>
        <w:numPr>
          <w:ilvl w:val="0"/>
          <w:numId w:val="50"/>
        </w:numPr>
        <w:ind w:left="567" w:hanging="567"/>
      </w:pPr>
      <w:r>
        <w:br w:type="page"/>
      </w:r>
      <w:bookmarkStart w:id="1" w:name="_Toc410227917"/>
      <w:r w:rsidR="0080787B" w:rsidRPr="00310C81">
        <w:lastRenderedPageBreak/>
        <w:t>Introduzione</w:t>
      </w:r>
      <w:bookmarkEnd w:id="1"/>
    </w:p>
    <w:p w:rsidR="0080787B" w:rsidRPr="000F5A0D" w:rsidRDefault="0080787B" w:rsidP="0080787B">
      <w:pPr>
        <w:autoSpaceDE w:val="0"/>
        <w:autoSpaceDN w:val="0"/>
        <w:adjustRightInd w:val="0"/>
        <w:spacing w:after="0" w:line="240" w:lineRule="auto"/>
        <w:rPr>
          <w:rFonts w:ascii="Times New Roman" w:hAnsi="Times New Roman"/>
          <w:b/>
          <w:bCs/>
          <w:sz w:val="24"/>
          <w:szCs w:val="24"/>
          <w:lang w:eastAsia="it-IT"/>
        </w:rPr>
      </w:pPr>
    </w:p>
    <w:p w:rsidR="0080787B" w:rsidRPr="00310C81" w:rsidRDefault="0080787B" w:rsidP="00DE3766">
      <w:pPr>
        <w:pStyle w:val="Titolo2"/>
      </w:pPr>
      <w:bookmarkStart w:id="2" w:name="_Toc410227918"/>
      <w:r w:rsidRPr="00310C81">
        <w:t>Inquadramento</w:t>
      </w:r>
      <w:bookmarkEnd w:id="2"/>
    </w:p>
    <w:p w:rsidR="0080787B" w:rsidRPr="000F5A0D" w:rsidRDefault="0080787B" w:rsidP="0080787B">
      <w:pPr>
        <w:autoSpaceDE w:val="0"/>
        <w:autoSpaceDN w:val="0"/>
        <w:adjustRightInd w:val="0"/>
        <w:spacing w:after="0" w:line="240" w:lineRule="auto"/>
        <w:ind w:left="360"/>
        <w:rPr>
          <w:rFonts w:ascii="Times New Roman" w:hAnsi="Times New Roman"/>
          <w:b/>
          <w:bCs/>
          <w:i/>
          <w:iCs/>
          <w:sz w:val="24"/>
          <w:szCs w:val="24"/>
          <w:lang w:eastAsia="it-IT"/>
        </w:rPr>
      </w:pPr>
    </w:p>
    <w:p w:rsidR="0080787B" w:rsidRPr="00310C81" w:rsidRDefault="0080787B" w:rsidP="00310C81">
      <w:pPr>
        <w:pStyle w:val="Titolo3"/>
      </w:pPr>
      <w:bookmarkStart w:id="3" w:name="_Toc410227919"/>
      <w:r w:rsidRPr="00310C81">
        <w:t>1.1.1 Principi generali</w:t>
      </w:r>
      <w:bookmarkEnd w:id="3"/>
    </w:p>
    <w:p w:rsidR="0080787B" w:rsidRPr="000F5A0D" w:rsidRDefault="0080787B" w:rsidP="00EC7C6C">
      <w:pPr>
        <w:autoSpaceDE w:val="0"/>
        <w:autoSpaceDN w:val="0"/>
        <w:adjustRightInd w:val="0"/>
        <w:spacing w:after="120"/>
        <w:jc w:val="both"/>
        <w:rPr>
          <w:rFonts w:ascii="Times New Roman" w:hAnsi="Times New Roman"/>
          <w:iCs/>
          <w:sz w:val="24"/>
          <w:szCs w:val="24"/>
          <w:lang w:eastAsia="it-IT"/>
        </w:rPr>
      </w:pPr>
      <w:r w:rsidRPr="000F5A0D">
        <w:rPr>
          <w:rFonts w:ascii="Times New Roman" w:hAnsi="Times New Roman"/>
          <w:sz w:val="24"/>
          <w:szCs w:val="24"/>
          <w:lang w:eastAsia="it-IT"/>
        </w:rPr>
        <w:t xml:space="preserve">Il Piano della Performance è lo strumento che dà avvio al Ciclo di </w:t>
      </w:r>
      <w:r w:rsidRPr="000F5A0D">
        <w:rPr>
          <w:rFonts w:ascii="Times New Roman" w:hAnsi="Times New Roman"/>
          <w:i/>
          <w:iCs/>
          <w:sz w:val="24"/>
          <w:szCs w:val="24"/>
          <w:lang w:eastAsia="it-IT"/>
        </w:rPr>
        <w:t xml:space="preserve">gestione della performance, </w:t>
      </w:r>
      <w:r w:rsidRPr="000F5A0D">
        <w:rPr>
          <w:rFonts w:ascii="Times New Roman" w:hAnsi="Times New Roman"/>
          <w:iCs/>
          <w:sz w:val="24"/>
          <w:szCs w:val="24"/>
          <w:lang w:eastAsia="it-IT"/>
        </w:rPr>
        <w:t>in coerenza con quanto disposto dall’art.4 del D.lgs. n. 150/2009.</w:t>
      </w:r>
    </w:p>
    <w:p w:rsidR="0080787B" w:rsidRPr="000F5A0D" w:rsidRDefault="00FB2C09" w:rsidP="0080787B">
      <w:pPr>
        <w:autoSpaceDE w:val="0"/>
        <w:autoSpaceDN w:val="0"/>
        <w:adjustRightInd w:val="0"/>
        <w:spacing w:after="0"/>
        <w:jc w:val="both"/>
        <w:rPr>
          <w:rFonts w:ascii="Times New Roman" w:hAnsi="Times New Roman"/>
          <w:sz w:val="24"/>
          <w:szCs w:val="24"/>
          <w:lang w:eastAsia="it-IT"/>
        </w:rPr>
      </w:pPr>
      <w:r w:rsidRPr="000F5A0D">
        <w:rPr>
          <w:rFonts w:ascii="Times New Roman" w:hAnsi="Times New Roman"/>
          <w:sz w:val="24"/>
          <w:szCs w:val="24"/>
          <w:lang w:eastAsia="it-IT"/>
        </w:rPr>
        <w:t>E’</w:t>
      </w:r>
      <w:r w:rsidR="0080787B" w:rsidRPr="000F5A0D">
        <w:rPr>
          <w:rFonts w:ascii="Times New Roman" w:hAnsi="Times New Roman"/>
          <w:sz w:val="24"/>
          <w:szCs w:val="24"/>
          <w:lang w:eastAsia="it-IT"/>
        </w:rPr>
        <w:t xml:space="preserve">un documento programmatico nel quale sono </w:t>
      </w:r>
      <w:r w:rsidRPr="000F5A0D">
        <w:rPr>
          <w:rFonts w:ascii="Times New Roman" w:hAnsi="Times New Roman"/>
          <w:sz w:val="24"/>
          <w:szCs w:val="24"/>
          <w:lang w:eastAsia="it-IT"/>
        </w:rPr>
        <w:t>indicati</w:t>
      </w:r>
      <w:r w:rsidR="0080787B" w:rsidRPr="000F5A0D">
        <w:rPr>
          <w:rFonts w:ascii="Times New Roman" w:hAnsi="Times New Roman"/>
          <w:sz w:val="24"/>
          <w:szCs w:val="24"/>
          <w:lang w:eastAsia="it-IT"/>
        </w:rPr>
        <w:t xml:space="preserve"> gli obiettivi, gli indicatori ed i target di riferimento dell’ARCEA, fornendo gli elementi fondamentali sui quali si baserà poi la misurazione, la valutazione e la rendicontazione della </w:t>
      </w:r>
      <w:r w:rsidR="0080787B" w:rsidRPr="000F5A0D">
        <w:rPr>
          <w:rFonts w:ascii="Times New Roman" w:hAnsi="Times New Roman"/>
          <w:i/>
          <w:iCs/>
          <w:sz w:val="24"/>
          <w:szCs w:val="24"/>
          <w:lang w:eastAsia="it-IT"/>
        </w:rPr>
        <w:t>performance</w:t>
      </w:r>
      <w:r w:rsidR="0080787B" w:rsidRPr="000F5A0D">
        <w:rPr>
          <w:rFonts w:ascii="Times New Roman" w:hAnsi="Times New Roman"/>
          <w:sz w:val="24"/>
          <w:szCs w:val="24"/>
          <w:lang w:eastAsia="it-IT"/>
        </w:rPr>
        <w:t xml:space="preserve">, cioè il contributo che l’amministrazione nel suo complesso, ma anche per mezzo delle Funzioni/Servizi/Uffici di cui si compone, intende </w:t>
      </w:r>
      <w:r w:rsidRPr="000F5A0D">
        <w:rPr>
          <w:rFonts w:ascii="Times New Roman" w:hAnsi="Times New Roman"/>
          <w:sz w:val="24"/>
          <w:szCs w:val="24"/>
          <w:lang w:eastAsia="it-IT"/>
        </w:rPr>
        <w:t>fornire alla collettività,</w:t>
      </w:r>
      <w:r w:rsidR="0080787B" w:rsidRPr="000F5A0D">
        <w:rPr>
          <w:rFonts w:ascii="Times New Roman" w:hAnsi="Times New Roman"/>
          <w:sz w:val="24"/>
          <w:szCs w:val="24"/>
          <w:lang w:eastAsia="it-IT"/>
        </w:rPr>
        <w:t xml:space="preserve"> attraverso la propria azione</w:t>
      </w:r>
      <w:r w:rsidRPr="000F5A0D">
        <w:rPr>
          <w:rFonts w:ascii="Times New Roman" w:hAnsi="Times New Roman"/>
          <w:sz w:val="24"/>
          <w:szCs w:val="24"/>
          <w:lang w:eastAsia="it-IT"/>
        </w:rPr>
        <w:t xml:space="preserve"> strategica ed amministrativa</w:t>
      </w:r>
      <w:r w:rsidR="0080787B" w:rsidRPr="000F5A0D">
        <w:rPr>
          <w:rFonts w:ascii="Times New Roman" w:hAnsi="Times New Roman"/>
          <w:sz w:val="24"/>
          <w:szCs w:val="24"/>
          <w:lang w:eastAsia="it-IT"/>
        </w:rPr>
        <w:t>.</w:t>
      </w:r>
    </w:p>
    <w:p w:rsidR="00FB2C09" w:rsidRPr="000F5A0D" w:rsidRDefault="00FB2C09" w:rsidP="00FB2C09">
      <w:pPr>
        <w:autoSpaceDE w:val="0"/>
        <w:autoSpaceDN w:val="0"/>
        <w:adjustRightInd w:val="0"/>
        <w:spacing w:after="0"/>
        <w:jc w:val="center"/>
        <w:rPr>
          <w:rFonts w:ascii="Times New Roman" w:hAnsi="Times New Roman"/>
          <w:sz w:val="24"/>
          <w:szCs w:val="24"/>
          <w:lang w:eastAsia="it-IT"/>
        </w:rPr>
      </w:pPr>
    </w:p>
    <w:p w:rsidR="0080787B" w:rsidRPr="000F5A0D" w:rsidRDefault="0080787B" w:rsidP="0080787B">
      <w:pPr>
        <w:autoSpaceDE w:val="0"/>
        <w:autoSpaceDN w:val="0"/>
        <w:adjustRightInd w:val="0"/>
        <w:spacing w:after="0"/>
        <w:jc w:val="both"/>
        <w:rPr>
          <w:rFonts w:ascii="Times New Roman" w:hAnsi="Times New Roman"/>
          <w:sz w:val="24"/>
          <w:szCs w:val="24"/>
          <w:lang w:eastAsia="it-IT"/>
        </w:rPr>
      </w:pPr>
      <w:r w:rsidRPr="000F5A0D">
        <w:rPr>
          <w:rFonts w:ascii="Times New Roman" w:hAnsi="Times New Roman"/>
          <w:sz w:val="24"/>
          <w:szCs w:val="24"/>
          <w:lang w:eastAsia="it-IT"/>
        </w:rPr>
        <w:t xml:space="preserve">La parte generale del </w:t>
      </w:r>
      <w:r w:rsidR="00FB2C09" w:rsidRPr="000F5A0D">
        <w:rPr>
          <w:rFonts w:ascii="Times New Roman" w:hAnsi="Times New Roman"/>
          <w:sz w:val="24"/>
          <w:szCs w:val="24"/>
          <w:lang w:eastAsia="it-IT"/>
        </w:rPr>
        <w:t>Piano</w:t>
      </w:r>
      <w:r w:rsidRPr="000F5A0D">
        <w:rPr>
          <w:rFonts w:ascii="Times New Roman" w:hAnsi="Times New Roman"/>
          <w:sz w:val="24"/>
          <w:szCs w:val="24"/>
          <w:lang w:eastAsia="it-IT"/>
        </w:rPr>
        <w:t xml:space="preserve"> ha lo scopo di inquadrare il posizionamento strategico, interno ed esterno,</w:t>
      </w:r>
      <w:r w:rsidR="00FB2C09" w:rsidRPr="000F5A0D">
        <w:rPr>
          <w:rFonts w:ascii="Times New Roman" w:hAnsi="Times New Roman"/>
          <w:sz w:val="24"/>
          <w:szCs w:val="24"/>
          <w:lang w:eastAsia="it-IT"/>
        </w:rPr>
        <w:t xml:space="preserve"> </w:t>
      </w:r>
      <w:r w:rsidRPr="000F5A0D">
        <w:rPr>
          <w:rFonts w:ascii="Times New Roman" w:hAnsi="Times New Roman"/>
          <w:sz w:val="24"/>
          <w:szCs w:val="24"/>
          <w:lang w:eastAsia="it-IT"/>
        </w:rPr>
        <w:t xml:space="preserve">dell’Ente, di delineare il quadro dei compiti e delle responsabilità definite nell’ambito del </w:t>
      </w:r>
      <w:r w:rsidRPr="000F5A0D">
        <w:rPr>
          <w:rFonts w:ascii="Times New Roman" w:hAnsi="Times New Roman"/>
          <w:i/>
          <w:iCs/>
          <w:sz w:val="24"/>
          <w:szCs w:val="24"/>
          <w:lang w:eastAsia="it-IT"/>
        </w:rPr>
        <w:t>Ciclo di gestione</w:t>
      </w:r>
      <w:r w:rsidR="00FB2C09" w:rsidRPr="000F5A0D">
        <w:rPr>
          <w:rFonts w:ascii="Times New Roman" w:hAnsi="Times New Roman"/>
          <w:i/>
          <w:iCs/>
          <w:sz w:val="24"/>
          <w:szCs w:val="24"/>
          <w:lang w:eastAsia="it-IT"/>
        </w:rPr>
        <w:t xml:space="preserve"> </w:t>
      </w:r>
      <w:r w:rsidRPr="000F5A0D">
        <w:rPr>
          <w:rFonts w:ascii="Times New Roman" w:hAnsi="Times New Roman"/>
          <w:i/>
          <w:iCs/>
          <w:sz w:val="24"/>
          <w:szCs w:val="24"/>
          <w:lang w:eastAsia="it-IT"/>
        </w:rPr>
        <w:t xml:space="preserve">della perfomance </w:t>
      </w:r>
      <w:r w:rsidRPr="000F5A0D">
        <w:rPr>
          <w:rFonts w:ascii="Times New Roman" w:hAnsi="Times New Roman"/>
          <w:sz w:val="24"/>
          <w:szCs w:val="24"/>
          <w:lang w:eastAsia="it-IT"/>
        </w:rPr>
        <w:t xml:space="preserve">e di descrivere </w:t>
      </w:r>
      <w:r w:rsidR="007C6DFD">
        <w:rPr>
          <w:rFonts w:ascii="Times New Roman" w:hAnsi="Times New Roman"/>
          <w:sz w:val="24"/>
          <w:szCs w:val="24"/>
          <w:lang w:eastAsia="it-IT"/>
        </w:rPr>
        <w:t>la struttura organizzativa dell’ARCEA,</w:t>
      </w:r>
      <w:r w:rsidRPr="000F5A0D">
        <w:rPr>
          <w:rFonts w:ascii="Times New Roman" w:hAnsi="Times New Roman"/>
          <w:sz w:val="24"/>
          <w:szCs w:val="24"/>
          <w:lang w:eastAsia="it-IT"/>
        </w:rPr>
        <w:t xml:space="preserve"> in base alla quale vengono costruiti</w:t>
      </w:r>
      <w:r w:rsidR="00FB2C09" w:rsidRPr="000F5A0D">
        <w:rPr>
          <w:rFonts w:ascii="Times New Roman" w:hAnsi="Times New Roman"/>
          <w:sz w:val="24"/>
          <w:szCs w:val="24"/>
          <w:lang w:eastAsia="it-IT"/>
        </w:rPr>
        <w:t xml:space="preserve"> </w:t>
      </w:r>
      <w:r w:rsidRPr="000F5A0D">
        <w:rPr>
          <w:rFonts w:ascii="Times New Roman" w:hAnsi="Times New Roman"/>
          <w:sz w:val="24"/>
          <w:szCs w:val="24"/>
          <w:lang w:eastAsia="it-IT"/>
        </w:rPr>
        <w:t>gli obiettivi di performance.</w:t>
      </w:r>
    </w:p>
    <w:p w:rsidR="00FB2C09" w:rsidRPr="000F5A0D" w:rsidRDefault="00FB2C09" w:rsidP="0080787B">
      <w:pPr>
        <w:autoSpaceDE w:val="0"/>
        <w:autoSpaceDN w:val="0"/>
        <w:adjustRightInd w:val="0"/>
        <w:spacing w:after="0"/>
        <w:jc w:val="both"/>
        <w:rPr>
          <w:rFonts w:ascii="Times New Roman" w:hAnsi="Times New Roman"/>
          <w:sz w:val="24"/>
          <w:szCs w:val="24"/>
          <w:lang w:eastAsia="it-IT"/>
        </w:rPr>
      </w:pPr>
    </w:p>
    <w:p w:rsidR="0080787B" w:rsidRPr="000F5A0D" w:rsidRDefault="0080787B" w:rsidP="00FB2C09">
      <w:pPr>
        <w:autoSpaceDE w:val="0"/>
        <w:autoSpaceDN w:val="0"/>
        <w:adjustRightInd w:val="0"/>
        <w:spacing w:after="0"/>
        <w:jc w:val="both"/>
        <w:rPr>
          <w:rFonts w:ascii="Times New Roman" w:hAnsi="Times New Roman"/>
          <w:sz w:val="24"/>
          <w:szCs w:val="24"/>
          <w:lang w:eastAsia="it-IT"/>
        </w:rPr>
      </w:pPr>
      <w:r w:rsidRPr="000F5A0D">
        <w:rPr>
          <w:rFonts w:ascii="Times New Roman" w:hAnsi="Times New Roman"/>
          <w:sz w:val="24"/>
          <w:szCs w:val="24"/>
          <w:lang w:eastAsia="it-IT"/>
        </w:rPr>
        <w:t xml:space="preserve">Il </w:t>
      </w:r>
      <w:r w:rsidRPr="000F5A0D">
        <w:rPr>
          <w:rFonts w:ascii="Times New Roman" w:hAnsi="Times New Roman"/>
          <w:i/>
          <w:iCs/>
          <w:sz w:val="24"/>
          <w:szCs w:val="24"/>
          <w:lang w:eastAsia="it-IT"/>
        </w:rPr>
        <w:t xml:space="preserve">Piano della perfomance </w:t>
      </w:r>
      <w:r w:rsidR="00FB2C09" w:rsidRPr="000F5A0D">
        <w:rPr>
          <w:rFonts w:ascii="Times New Roman" w:hAnsi="Times New Roman"/>
          <w:sz w:val="24"/>
          <w:szCs w:val="24"/>
          <w:lang w:eastAsia="it-IT"/>
        </w:rPr>
        <w:t>è adottato dalla Direzione dell’ARCEA attraverso apposito Decreto.</w:t>
      </w:r>
    </w:p>
    <w:p w:rsidR="0080787B" w:rsidRDefault="0080787B" w:rsidP="0080787B">
      <w:pPr>
        <w:autoSpaceDE w:val="0"/>
        <w:autoSpaceDN w:val="0"/>
        <w:adjustRightInd w:val="0"/>
        <w:jc w:val="both"/>
        <w:rPr>
          <w:rFonts w:ascii="Times New Roman" w:hAnsi="Times New Roman"/>
          <w:i/>
          <w:iCs/>
          <w:sz w:val="16"/>
          <w:szCs w:val="16"/>
          <w:lang w:eastAsia="it-IT"/>
        </w:rPr>
      </w:pPr>
    </w:p>
    <w:p w:rsidR="00FB2C09" w:rsidRDefault="00FB2C09" w:rsidP="00310C81">
      <w:pPr>
        <w:pStyle w:val="Titolo3"/>
      </w:pPr>
      <w:bookmarkStart w:id="4" w:name="_Toc410227920"/>
      <w:r>
        <w:t>1.1.2 Contesto normativo</w:t>
      </w:r>
      <w:bookmarkEnd w:id="4"/>
    </w:p>
    <w:p w:rsidR="00FB2C09" w:rsidRDefault="00FB2C09" w:rsidP="0064398B">
      <w:pPr>
        <w:autoSpaceDE w:val="0"/>
        <w:autoSpaceDN w:val="0"/>
        <w:adjustRightInd w:val="0"/>
        <w:spacing w:after="120"/>
        <w:jc w:val="both"/>
        <w:rPr>
          <w:rFonts w:ascii="Times New Roman" w:hAnsi="Times New Roman"/>
          <w:sz w:val="24"/>
          <w:szCs w:val="24"/>
          <w:lang w:eastAsia="it-IT"/>
        </w:rPr>
      </w:pPr>
      <w:r w:rsidRPr="000F5A0D">
        <w:rPr>
          <w:rFonts w:ascii="Times New Roman" w:hAnsi="Times New Roman"/>
          <w:sz w:val="24"/>
          <w:szCs w:val="24"/>
          <w:lang w:eastAsia="it-IT"/>
        </w:rPr>
        <w:t>Il decreto legislativo n. 150 del 2009 (conosciuto come “riforma Brunetta”) ha segnato l’avvio di un percorso complesso ed articolato teso a riaffermare la fiducia dei cittadini nell’operato delle pubbliche amministrazioni. Tale decreto traduce in norme giuridiche vincolanti i principi contenuti nella legge delega n. 15 del 2009, che ha impostato una profonda revisione di tutti gli aspetti della disciplina del lavoro presso</w:t>
      </w:r>
      <w:r w:rsidR="000F5A0D">
        <w:rPr>
          <w:rFonts w:ascii="Times New Roman" w:hAnsi="Times New Roman"/>
          <w:sz w:val="24"/>
          <w:szCs w:val="24"/>
          <w:lang w:eastAsia="it-IT"/>
        </w:rPr>
        <w:t xml:space="preserve"> </w:t>
      </w:r>
      <w:r w:rsidRPr="000F5A0D">
        <w:rPr>
          <w:rFonts w:ascii="Times New Roman" w:hAnsi="Times New Roman"/>
          <w:sz w:val="24"/>
          <w:szCs w:val="24"/>
          <w:lang w:eastAsia="it-IT"/>
        </w:rPr>
        <w:t>la pubblica amministrazione.</w:t>
      </w:r>
    </w:p>
    <w:p w:rsidR="000F5A0D" w:rsidRDefault="00FB2C09" w:rsidP="0064398B">
      <w:pPr>
        <w:autoSpaceDE w:val="0"/>
        <w:autoSpaceDN w:val="0"/>
        <w:adjustRightInd w:val="0"/>
        <w:spacing w:after="0"/>
        <w:jc w:val="both"/>
        <w:rPr>
          <w:rFonts w:ascii="Times New Roman" w:hAnsi="Times New Roman"/>
          <w:sz w:val="24"/>
          <w:szCs w:val="24"/>
          <w:lang w:eastAsia="it-IT"/>
        </w:rPr>
      </w:pPr>
      <w:r w:rsidRPr="000F5A0D">
        <w:rPr>
          <w:rFonts w:ascii="Times New Roman" w:hAnsi="Times New Roman"/>
          <w:sz w:val="24"/>
          <w:szCs w:val="24"/>
          <w:lang w:eastAsia="it-IT"/>
        </w:rPr>
        <w:t>L’asse della riforma è la piena affermazione della cultura della valutazione</w:t>
      </w:r>
      <w:r w:rsidR="00B82750">
        <w:rPr>
          <w:rFonts w:ascii="Times New Roman" w:hAnsi="Times New Roman"/>
          <w:sz w:val="24"/>
          <w:szCs w:val="24"/>
          <w:lang w:eastAsia="it-IT"/>
        </w:rPr>
        <w:t>,</w:t>
      </w:r>
      <w:r w:rsidRPr="000F5A0D">
        <w:rPr>
          <w:rFonts w:ascii="Times New Roman" w:hAnsi="Times New Roman"/>
          <w:sz w:val="24"/>
          <w:szCs w:val="24"/>
          <w:lang w:eastAsia="it-IT"/>
        </w:rPr>
        <w:t xml:space="preserve"> la cui carenza ha sino ad oggi</w:t>
      </w:r>
      <w:r w:rsidR="000F5A0D">
        <w:rPr>
          <w:rFonts w:ascii="Times New Roman" w:hAnsi="Times New Roman"/>
          <w:sz w:val="24"/>
          <w:szCs w:val="24"/>
          <w:lang w:eastAsia="it-IT"/>
        </w:rPr>
        <w:t xml:space="preserve"> </w:t>
      </w:r>
      <w:r w:rsidRPr="000F5A0D">
        <w:rPr>
          <w:rFonts w:ascii="Times New Roman" w:hAnsi="Times New Roman"/>
          <w:sz w:val="24"/>
          <w:szCs w:val="24"/>
          <w:lang w:eastAsia="it-IT"/>
        </w:rPr>
        <w:t xml:space="preserve">frenato ogni possibilità di produrre un tangibile miglioramento </w:t>
      </w:r>
      <w:r w:rsidR="00B82750">
        <w:rPr>
          <w:rFonts w:ascii="Times New Roman" w:hAnsi="Times New Roman"/>
          <w:sz w:val="24"/>
          <w:szCs w:val="24"/>
          <w:lang w:eastAsia="it-IT"/>
        </w:rPr>
        <w:t>dei risultati</w:t>
      </w:r>
      <w:r w:rsidRPr="000F5A0D">
        <w:rPr>
          <w:rFonts w:ascii="Times New Roman" w:hAnsi="Times New Roman"/>
          <w:sz w:val="24"/>
          <w:szCs w:val="24"/>
          <w:lang w:eastAsia="it-IT"/>
        </w:rPr>
        <w:t xml:space="preserve"> delle amministrazioni</w:t>
      </w:r>
      <w:r w:rsidR="000F5A0D">
        <w:rPr>
          <w:rFonts w:ascii="Times New Roman" w:hAnsi="Times New Roman"/>
          <w:sz w:val="24"/>
          <w:szCs w:val="24"/>
          <w:lang w:eastAsia="it-IT"/>
        </w:rPr>
        <w:t xml:space="preserve"> </w:t>
      </w:r>
      <w:r w:rsidRPr="000F5A0D">
        <w:rPr>
          <w:rFonts w:ascii="Times New Roman" w:hAnsi="Times New Roman"/>
          <w:sz w:val="24"/>
          <w:szCs w:val="24"/>
          <w:lang w:eastAsia="it-IT"/>
        </w:rPr>
        <w:t>pubbliche. Infatti, in tutte le recenti riforme della pubblica amministrazione, la valutazione ha assunto un</w:t>
      </w:r>
      <w:r w:rsidR="000F5A0D">
        <w:rPr>
          <w:rFonts w:ascii="Times New Roman" w:hAnsi="Times New Roman"/>
          <w:sz w:val="24"/>
          <w:szCs w:val="24"/>
          <w:lang w:eastAsia="it-IT"/>
        </w:rPr>
        <w:t xml:space="preserve"> </w:t>
      </w:r>
      <w:r w:rsidRPr="000F5A0D">
        <w:rPr>
          <w:rFonts w:ascii="Times New Roman" w:hAnsi="Times New Roman"/>
          <w:sz w:val="24"/>
          <w:szCs w:val="24"/>
          <w:lang w:eastAsia="it-IT"/>
        </w:rPr>
        <w:t xml:space="preserve">ruolo fondamentale sia dal punto di vista del personale che dal punto di vista delle organizzazioni. </w:t>
      </w:r>
    </w:p>
    <w:p w:rsidR="00050A78" w:rsidRPr="00050A78" w:rsidRDefault="00050A78" w:rsidP="00050A78">
      <w:pPr>
        <w:autoSpaceDE w:val="0"/>
        <w:autoSpaceDN w:val="0"/>
        <w:adjustRightInd w:val="0"/>
        <w:spacing w:after="120" w:line="240" w:lineRule="auto"/>
        <w:rPr>
          <w:rFonts w:ascii="Times New Roman" w:hAnsi="Times New Roman"/>
          <w:sz w:val="8"/>
          <w:szCs w:val="24"/>
          <w:lang w:eastAsia="it-IT"/>
        </w:rPr>
      </w:pPr>
    </w:p>
    <w:p w:rsidR="00050A78" w:rsidRPr="00050A78" w:rsidRDefault="00050A78" w:rsidP="00050A78">
      <w:pPr>
        <w:autoSpaceDE w:val="0"/>
        <w:autoSpaceDN w:val="0"/>
        <w:adjustRightInd w:val="0"/>
        <w:spacing w:after="120"/>
        <w:jc w:val="both"/>
        <w:rPr>
          <w:rFonts w:ascii="Times New Roman" w:hAnsi="Times New Roman"/>
          <w:sz w:val="24"/>
          <w:szCs w:val="24"/>
          <w:lang w:eastAsia="it-IT"/>
        </w:rPr>
      </w:pPr>
      <w:r w:rsidRPr="00050A78">
        <w:rPr>
          <w:rFonts w:ascii="Times New Roman" w:hAnsi="Times New Roman"/>
          <w:sz w:val="24"/>
          <w:szCs w:val="24"/>
          <w:lang w:eastAsia="it-IT"/>
        </w:rPr>
        <w:t>In tale ottica, pertanto, il  Piano della Performance, secondo quanto stabilito dall’articolo 10, co</w:t>
      </w:r>
      <w:r w:rsidR="00B82750">
        <w:rPr>
          <w:rFonts w:ascii="Times New Roman" w:hAnsi="Times New Roman"/>
          <w:sz w:val="24"/>
          <w:szCs w:val="24"/>
          <w:lang w:eastAsia="it-IT"/>
        </w:rPr>
        <w:t>mma 1, lettera a) dello stesso d</w:t>
      </w:r>
      <w:r w:rsidRPr="00050A78">
        <w:rPr>
          <w:rFonts w:ascii="Times New Roman" w:hAnsi="Times New Roman"/>
          <w:sz w:val="24"/>
          <w:szCs w:val="24"/>
          <w:lang w:eastAsia="it-IT"/>
        </w:rPr>
        <w:t>ecreto 150/09</w:t>
      </w:r>
      <w:r>
        <w:rPr>
          <w:rFonts w:ascii="Times New Roman" w:hAnsi="Times New Roman"/>
          <w:sz w:val="24"/>
          <w:szCs w:val="24"/>
          <w:lang w:eastAsia="it-IT"/>
        </w:rPr>
        <w:t xml:space="preserve">, è un documento </w:t>
      </w:r>
      <w:r w:rsidRPr="00050A78">
        <w:rPr>
          <w:rFonts w:ascii="Times New Roman" w:hAnsi="Times New Roman"/>
          <w:sz w:val="24"/>
          <w:szCs w:val="24"/>
          <w:lang w:eastAsia="it-IT"/>
        </w:rPr>
        <w:t>programmatico triennale,</w:t>
      </w:r>
      <w:r>
        <w:rPr>
          <w:rFonts w:ascii="Times New Roman" w:hAnsi="Times New Roman"/>
          <w:sz w:val="24"/>
          <w:szCs w:val="24"/>
          <w:lang w:eastAsia="it-IT"/>
        </w:rPr>
        <w:t xml:space="preserve"> adottato </w:t>
      </w:r>
      <w:r w:rsidRPr="00050A78">
        <w:rPr>
          <w:rFonts w:ascii="Times New Roman" w:hAnsi="Times New Roman"/>
          <w:sz w:val="24"/>
          <w:szCs w:val="24"/>
          <w:lang w:eastAsia="it-IT"/>
        </w:rPr>
        <w:t xml:space="preserve"> in coerenza con i contenuti e il ciclo della programmaz</w:t>
      </w:r>
      <w:r>
        <w:rPr>
          <w:rFonts w:ascii="Times New Roman" w:hAnsi="Times New Roman"/>
          <w:sz w:val="24"/>
          <w:szCs w:val="24"/>
          <w:lang w:eastAsia="it-IT"/>
        </w:rPr>
        <w:t xml:space="preserve">ione finanziaria </w:t>
      </w:r>
      <w:r w:rsidR="00B82750">
        <w:rPr>
          <w:rFonts w:ascii="Times New Roman" w:hAnsi="Times New Roman"/>
          <w:sz w:val="24"/>
          <w:szCs w:val="24"/>
          <w:lang w:eastAsia="it-IT"/>
        </w:rPr>
        <w:t>e di bilancio, che individua</w:t>
      </w:r>
      <w:r w:rsidRPr="00050A78">
        <w:rPr>
          <w:rFonts w:ascii="Times New Roman" w:hAnsi="Times New Roman"/>
          <w:sz w:val="24"/>
          <w:szCs w:val="24"/>
          <w:lang w:eastAsia="it-IT"/>
        </w:rPr>
        <w:t xml:space="preserve"> gli obiettivi strategici ed operativi</w:t>
      </w:r>
      <w:r>
        <w:rPr>
          <w:rFonts w:ascii="Times New Roman" w:hAnsi="Times New Roman"/>
          <w:sz w:val="24"/>
          <w:szCs w:val="24"/>
          <w:lang w:eastAsia="it-IT"/>
        </w:rPr>
        <w:t>, definendo,</w:t>
      </w:r>
      <w:r w:rsidRPr="00050A78">
        <w:rPr>
          <w:rFonts w:ascii="Times New Roman" w:hAnsi="Times New Roman"/>
          <w:sz w:val="24"/>
          <w:szCs w:val="24"/>
          <w:lang w:eastAsia="it-IT"/>
        </w:rPr>
        <w:t xml:space="preserve"> con riferimento agli obiettivi finali ed intermedi ed alle risorse, gli indicatori per la misurazione e la valutazione della performance dell’amministrazione, nonché gli obiettivi assegnati al personale dirigenziale ed i relativi indicatori. </w:t>
      </w:r>
    </w:p>
    <w:p w:rsidR="00050A78" w:rsidRPr="00C839A3" w:rsidRDefault="00050A78" w:rsidP="00050A78">
      <w:pPr>
        <w:autoSpaceDE w:val="0"/>
        <w:autoSpaceDN w:val="0"/>
        <w:adjustRightInd w:val="0"/>
        <w:spacing w:after="0"/>
        <w:rPr>
          <w:rFonts w:ascii="Segoe UI" w:hAnsi="Segoe UI" w:cs="Segoe UI"/>
          <w:color w:val="000000"/>
          <w:sz w:val="8"/>
          <w:szCs w:val="20"/>
          <w:lang w:eastAsia="it-IT"/>
        </w:rPr>
      </w:pPr>
    </w:p>
    <w:p w:rsidR="00050A78" w:rsidRDefault="00050A78" w:rsidP="00050A78">
      <w:pPr>
        <w:autoSpaceDE w:val="0"/>
        <w:autoSpaceDN w:val="0"/>
        <w:adjustRightInd w:val="0"/>
        <w:spacing w:after="0"/>
        <w:jc w:val="both"/>
        <w:rPr>
          <w:rFonts w:ascii="Times New Roman" w:hAnsi="Times New Roman"/>
          <w:sz w:val="24"/>
          <w:szCs w:val="24"/>
          <w:lang w:eastAsia="it-IT"/>
        </w:rPr>
      </w:pPr>
      <w:r w:rsidRPr="00050A78">
        <w:rPr>
          <w:rFonts w:ascii="Times New Roman" w:hAnsi="Times New Roman"/>
          <w:sz w:val="24"/>
          <w:szCs w:val="24"/>
          <w:lang w:eastAsia="it-IT"/>
        </w:rPr>
        <w:t xml:space="preserve">Il Piano triennale deve contenere un cronoprogramma, vincolante almeno per il primo esercizio, in relazione al quale verrà poi redatta, entro il 30 giugno dell’anno successivo all’esercizio finanziario, la Relazione sulla performance. </w:t>
      </w:r>
    </w:p>
    <w:p w:rsidR="00050A78" w:rsidRPr="00C839A3" w:rsidRDefault="00050A78" w:rsidP="00050A78">
      <w:pPr>
        <w:autoSpaceDE w:val="0"/>
        <w:autoSpaceDN w:val="0"/>
        <w:adjustRightInd w:val="0"/>
        <w:spacing w:after="0"/>
        <w:jc w:val="both"/>
        <w:rPr>
          <w:rFonts w:ascii="Times New Roman" w:hAnsi="Times New Roman"/>
          <w:sz w:val="16"/>
          <w:szCs w:val="24"/>
          <w:lang w:eastAsia="it-IT"/>
        </w:rPr>
      </w:pPr>
    </w:p>
    <w:p w:rsidR="00050A78" w:rsidRDefault="00050A78" w:rsidP="000F2AA5">
      <w:pPr>
        <w:autoSpaceDE w:val="0"/>
        <w:autoSpaceDN w:val="0"/>
        <w:adjustRightInd w:val="0"/>
        <w:spacing w:after="0"/>
        <w:jc w:val="both"/>
        <w:rPr>
          <w:rFonts w:ascii="Times New Roman" w:hAnsi="Times New Roman"/>
          <w:sz w:val="24"/>
          <w:szCs w:val="24"/>
          <w:lang w:eastAsia="it-IT"/>
        </w:rPr>
      </w:pPr>
      <w:r w:rsidRPr="00050A78">
        <w:rPr>
          <w:rFonts w:ascii="Times New Roman" w:hAnsi="Times New Roman"/>
          <w:sz w:val="24"/>
          <w:szCs w:val="24"/>
          <w:lang w:eastAsia="it-IT"/>
        </w:rPr>
        <w:t xml:space="preserve">Il Piano è lo strumento che dà avvio al ciclo di gestione della performance (articolo 4 del </w:t>
      </w:r>
      <w:r w:rsidR="009A45FB">
        <w:rPr>
          <w:rFonts w:ascii="Times New Roman" w:hAnsi="Times New Roman"/>
          <w:sz w:val="24"/>
          <w:szCs w:val="24"/>
          <w:lang w:eastAsia="it-IT"/>
        </w:rPr>
        <w:t>d</w:t>
      </w:r>
      <w:r w:rsidRPr="00050A78">
        <w:rPr>
          <w:rFonts w:ascii="Times New Roman" w:hAnsi="Times New Roman"/>
          <w:sz w:val="24"/>
          <w:szCs w:val="24"/>
          <w:lang w:eastAsia="it-IT"/>
        </w:rPr>
        <w:t>ecreto)</w:t>
      </w:r>
      <w:r w:rsidR="009A45FB">
        <w:rPr>
          <w:rFonts w:ascii="Times New Roman" w:hAnsi="Times New Roman"/>
          <w:sz w:val="24"/>
          <w:szCs w:val="24"/>
          <w:lang w:eastAsia="it-IT"/>
        </w:rPr>
        <w:t>; i</w:t>
      </w:r>
      <w:r w:rsidRPr="00050A78">
        <w:rPr>
          <w:rFonts w:ascii="Times New Roman" w:hAnsi="Times New Roman"/>
          <w:sz w:val="24"/>
          <w:szCs w:val="24"/>
          <w:lang w:eastAsia="it-IT"/>
        </w:rPr>
        <w:t>n esso, in coerenza con le risorse assegnate, sono esplicitati gli obiett</w:t>
      </w:r>
      <w:r w:rsidR="000F2AA5">
        <w:rPr>
          <w:rFonts w:ascii="Times New Roman" w:hAnsi="Times New Roman"/>
          <w:sz w:val="24"/>
          <w:szCs w:val="24"/>
          <w:lang w:eastAsia="it-IT"/>
        </w:rPr>
        <w:t xml:space="preserve">ivi, gli indicatori ed i target, </w:t>
      </w:r>
      <w:r w:rsidR="000F2AA5">
        <w:rPr>
          <w:rFonts w:ascii="Times New Roman" w:hAnsi="Times New Roman"/>
          <w:sz w:val="24"/>
          <w:szCs w:val="24"/>
          <w:lang w:eastAsia="it-IT"/>
        </w:rPr>
        <w:lastRenderedPageBreak/>
        <w:t xml:space="preserve">costituenti </w:t>
      </w:r>
      <w:r w:rsidRPr="00050A78">
        <w:rPr>
          <w:rFonts w:ascii="Times New Roman" w:hAnsi="Times New Roman"/>
          <w:sz w:val="24"/>
          <w:szCs w:val="24"/>
          <w:lang w:eastAsia="it-IT"/>
        </w:rPr>
        <w:t xml:space="preserve">gli elementi fondamentali su cui si baserà poi la misurazione, la valutazione e la rendicontazione della performance. </w:t>
      </w:r>
    </w:p>
    <w:p w:rsidR="00050A78" w:rsidRPr="00050A78" w:rsidRDefault="00050A78" w:rsidP="00050A78">
      <w:pPr>
        <w:autoSpaceDE w:val="0"/>
        <w:autoSpaceDN w:val="0"/>
        <w:adjustRightInd w:val="0"/>
        <w:spacing w:after="0"/>
        <w:rPr>
          <w:rFonts w:ascii="Times New Roman" w:hAnsi="Times New Roman"/>
          <w:sz w:val="18"/>
          <w:szCs w:val="24"/>
          <w:lang w:eastAsia="it-IT"/>
        </w:rPr>
      </w:pPr>
    </w:p>
    <w:p w:rsidR="00050A78" w:rsidRPr="00050A78" w:rsidRDefault="00050A78" w:rsidP="000F2AA5">
      <w:pPr>
        <w:autoSpaceDE w:val="0"/>
        <w:autoSpaceDN w:val="0"/>
        <w:adjustRightInd w:val="0"/>
        <w:spacing w:after="0"/>
        <w:jc w:val="both"/>
        <w:rPr>
          <w:rFonts w:ascii="Times New Roman" w:hAnsi="Times New Roman"/>
          <w:sz w:val="24"/>
          <w:szCs w:val="24"/>
          <w:lang w:eastAsia="it-IT"/>
        </w:rPr>
      </w:pPr>
      <w:r w:rsidRPr="00050A78">
        <w:rPr>
          <w:rFonts w:ascii="Times New Roman" w:hAnsi="Times New Roman"/>
          <w:sz w:val="24"/>
          <w:szCs w:val="24"/>
          <w:lang w:eastAsia="it-IT"/>
        </w:rPr>
        <w:t xml:space="preserve">Gli obiettivi esplicitati nel Piano devono essere: </w:t>
      </w:r>
    </w:p>
    <w:p w:rsidR="00050A78" w:rsidRPr="00050A78" w:rsidRDefault="00050A78" w:rsidP="0082029F">
      <w:pPr>
        <w:numPr>
          <w:ilvl w:val="0"/>
          <w:numId w:val="19"/>
        </w:numPr>
        <w:autoSpaceDE w:val="0"/>
        <w:autoSpaceDN w:val="0"/>
        <w:adjustRightInd w:val="0"/>
        <w:spacing w:after="63"/>
        <w:jc w:val="both"/>
        <w:rPr>
          <w:rFonts w:ascii="Times New Roman" w:hAnsi="Times New Roman"/>
          <w:sz w:val="24"/>
          <w:szCs w:val="24"/>
          <w:lang w:eastAsia="it-IT"/>
        </w:rPr>
      </w:pPr>
      <w:r w:rsidRPr="00050A78">
        <w:rPr>
          <w:rFonts w:ascii="Times New Roman" w:hAnsi="Times New Roman"/>
          <w:sz w:val="24"/>
          <w:szCs w:val="24"/>
          <w:lang w:eastAsia="it-IT"/>
        </w:rPr>
        <w:t xml:space="preserve">rilevanti e pertinenti rispetto ai bisogni della collettività, alla missione istituzionale, alle priorità politiche ed alle strategie dell’amministrazione; </w:t>
      </w:r>
    </w:p>
    <w:p w:rsidR="00050A78" w:rsidRPr="00050A78" w:rsidRDefault="00050A78" w:rsidP="0082029F">
      <w:pPr>
        <w:numPr>
          <w:ilvl w:val="0"/>
          <w:numId w:val="19"/>
        </w:numPr>
        <w:autoSpaceDE w:val="0"/>
        <w:autoSpaceDN w:val="0"/>
        <w:adjustRightInd w:val="0"/>
        <w:spacing w:after="63"/>
        <w:jc w:val="both"/>
        <w:rPr>
          <w:rFonts w:ascii="Times New Roman" w:hAnsi="Times New Roman"/>
          <w:sz w:val="24"/>
          <w:szCs w:val="24"/>
          <w:lang w:eastAsia="it-IT"/>
        </w:rPr>
      </w:pPr>
      <w:r w:rsidRPr="00050A78">
        <w:rPr>
          <w:rFonts w:ascii="Times New Roman" w:hAnsi="Times New Roman"/>
          <w:sz w:val="24"/>
          <w:szCs w:val="24"/>
          <w:lang w:eastAsia="it-IT"/>
        </w:rPr>
        <w:t xml:space="preserve">specifici e misurabili in termini concreti e chiari; </w:t>
      </w:r>
    </w:p>
    <w:p w:rsidR="00050A78" w:rsidRPr="00050A78" w:rsidRDefault="00050A78" w:rsidP="0082029F">
      <w:pPr>
        <w:numPr>
          <w:ilvl w:val="0"/>
          <w:numId w:val="19"/>
        </w:numPr>
        <w:autoSpaceDE w:val="0"/>
        <w:autoSpaceDN w:val="0"/>
        <w:adjustRightInd w:val="0"/>
        <w:spacing w:after="63"/>
        <w:jc w:val="both"/>
        <w:rPr>
          <w:rFonts w:ascii="Times New Roman" w:hAnsi="Times New Roman"/>
          <w:sz w:val="24"/>
          <w:szCs w:val="24"/>
          <w:lang w:eastAsia="it-IT"/>
        </w:rPr>
      </w:pPr>
      <w:r w:rsidRPr="00050A78">
        <w:rPr>
          <w:rFonts w:ascii="Times New Roman" w:hAnsi="Times New Roman"/>
          <w:sz w:val="24"/>
          <w:szCs w:val="24"/>
          <w:lang w:eastAsia="it-IT"/>
        </w:rPr>
        <w:t xml:space="preserve">tali da determinare un significativo miglioramento della qualità dei servizi erogati e degli interventi; </w:t>
      </w:r>
    </w:p>
    <w:p w:rsidR="00050A78" w:rsidRPr="00050A78" w:rsidRDefault="00050A78" w:rsidP="0082029F">
      <w:pPr>
        <w:numPr>
          <w:ilvl w:val="0"/>
          <w:numId w:val="19"/>
        </w:numPr>
        <w:autoSpaceDE w:val="0"/>
        <w:autoSpaceDN w:val="0"/>
        <w:adjustRightInd w:val="0"/>
        <w:spacing w:after="63"/>
        <w:jc w:val="both"/>
        <w:rPr>
          <w:rFonts w:ascii="Times New Roman" w:hAnsi="Times New Roman"/>
          <w:sz w:val="24"/>
          <w:szCs w:val="24"/>
          <w:lang w:eastAsia="it-IT"/>
        </w:rPr>
      </w:pPr>
      <w:r w:rsidRPr="00050A78">
        <w:rPr>
          <w:rFonts w:ascii="Times New Roman" w:hAnsi="Times New Roman"/>
          <w:sz w:val="24"/>
          <w:szCs w:val="24"/>
          <w:lang w:eastAsia="it-IT"/>
        </w:rPr>
        <w:t xml:space="preserve">riferibili ad un arco temporale determinato corrispondente ad un anno; </w:t>
      </w:r>
    </w:p>
    <w:p w:rsidR="00050A78" w:rsidRPr="00050A78" w:rsidRDefault="00050A78" w:rsidP="0082029F">
      <w:pPr>
        <w:numPr>
          <w:ilvl w:val="0"/>
          <w:numId w:val="19"/>
        </w:numPr>
        <w:autoSpaceDE w:val="0"/>
        <w:autoSpaceDN w:val="0"/>
        <w:adjustRightInd w:val="0"/>
        <w:spacing w:after="63"/>
        <w:jc w:val="both"/>
        <w:rPr>
          <w:rFonts w:ascii="Times New Roman" w:hAnsi="Times New Roman"/>
          <w:sz w:val="24"/>
          <w:szCs w:val="24"/>
          <w:lang w:eastAsia="it-IT"/>
        </w:rPr>
      </w:pPr>
      <w:r w:rsidRPr="00050A78">
        <w:rPr>
          <w:rFonts w:ascii="Times New Roman" w:hAnsi="Times New Roman"/>
          <w:sz w:val="24"/>
          <w:szCs w:val="24"/>
          <w:lang w:eastAsia="it-IT"/>
        </w:rPr>
        <w:t xml:space="preserve">commisurati ai valori di riferimento derivanti da standard definiti a livello nazionale e internazionale, nonché da comparazioni con amministrazioni omologhe; </w:t>
      </w:r>
    </w:p>
    <w:p w:rsidR="00050A78" w:rsidRPr="00050A78" w:rsidRDefault="00050A78" w:rsidP="0082029F">
      <w:pPr>
        <w:numPr>
          <w:ilvl w:val="0"/>
          <w:numId w:val="19"/>
        </w:numPr>
        <w:autoSpaceDE w:val="0"/>
        <w:autoSpaceDN w:val="0"/>
        <w:adjustRightInd w:val="0"/>
        <w:spacing w:after="63"/>
        <w:jc w:val="both"/>
        <w:rPr>
          <w:rFonts w:ascii="Times New Roman" w:hAnsi="Times New Roman"/>
          <w:sz w:val="24"/>
          <w:szCs w:val="24"/>
          <w:lang w:eastAsia="it-IT"/>
        </w:rPr>
      </w:pPr>
      <w:r w:rsidRPr="00050A78">
        <w:rPr>
          <w:rFonts w:ascii="Times New Roman" w:hAnsi="Times New Roman"/>
          <w:sz w:val="24"/>
          <w:szCs w:val="24"/>
          <w:lang w:eastAsia="it-IT"/>
        </w:rPr>
        <w:t>confrontabili con le tendenze della produttività dell’amministrazione</w:t>
      </w:r>
      <w:r w:rsidR="002033E8">
        <w:rPr>
          <w:rFonts w:ascii="Times New Roman" w:hAnsi="Times New Roman"/>
          <w:sz w:val="24"/>
          <w:szCs w:val="24"/>
          <w:lang w:eastAsia="it-IT"/>
        </w:rPr>
        <w:t>,</w:t>
      </w:r>
      <w:r w:rsidRPr="00050A78">
        <w:rPr>
          <w:rFonts w:ascii="Times New Roman" w:hAnsi="Times New Roman"/>
          <w:sz w:val="24"/>
          <w:szCs w:val="24"/>
          <w:lang w:eastAsia="it-IT"/>
        </w:rPr>
        <w:t xml:space="preserve"> con riferimento, ove possibile, almeno al triennio precedente; </w:t>
      </w:r>
    </w:p>
    <w:p w:rsidR="00050A78" w:rsidRPr="00050A78" w:rsidRDefault="00050A78" w:rsidP="0082029F">
      <w:pPr>
        <w:numPr>
          <w:ilvl w:val="0"/>
          <w:numId w:val="19"/>
        </w:numPr>
        <w:autoSpaceDE w:val="0"/>
        <w:autoSpaceDN w:val="0"/>
        <w:adjustRightInd w:val="0"/>
        <w:spacing w:after="0"/>
        <w:jc w:val="both"/>
        <w:rPr>
          <w:rFonts w:ascii="Times New Roman" w:hAnsi="Times New Roman"/>
          <w:sz w:val="24"/>
          <w:szCs w:val="24"/>
          <w:lang w:eastAsia="it-IT"/>
        </w:rPr>
      </w:pPr>
      <w:r w:rsidRPr="00050A78">
        <w:rPr>
          <w:rFonts w:ascii="Times New Roman" w:hAnsi="Times New Roman"/>
          <w:sz w:val="24"/>
          <w:szCs w:val="24"/>
          <w:lang w:eastAsia="it-IT"/>
        </w:rPr>
        <w:t xml:space="preserve">correlati alla quantità e alla qualità delle risorse disponibili. </w:t>
      </w:r>
    </w:p>
    <w:p w:rsidR="00050A78" w:rsidRP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rPr>
          <w:rFonts w:ascii="Times New Roman" w:hAnsi="Times New Roman"/>
          <w:sz w:val="24"/>
          <w:szCs w:val="24"/>
          <w:lang w:eastAsia="it-IT"/>
        </w:rPr>
      </w:pPr>
      <w:r w:rsidRPr="00050A78">
        <w:rPr>
          <w:rFonts w:ascii="Times New Roman" w:hAnsi="Times New Roman"/>
          <w:sz w:val="24"/>
          <w:szCs w:val="24"/>
          <w:lang w:eastAsia="it-IT"/>
        </w:rPr>
        <w:t>Il Piano ha, quindi, il com</w:t>
      </w:r>
      <w:r>
        <w:rPr>
          <w:rFonts w:ascii="Times New Roman" w:hAnsi="Times New Roman"/>
          <w:sz w:val="24"/>
          <w:szCs w:val="24"/>
          <w:lang w:eastAsia="it-IT"/>
        </w:rPr>
        <w:t xml:space="preserve">pito fondamentale di costituire una </w:t>
      </w:r>
      <w:r w:rsidRPr="00050A78">
        <w:rPr>
          <w:rFonts w:ascii="Times New Roman" w:hAnsi="Times New Roman"/>
          <w:sz w:val="24"/>
          <w:szCs w:val="24"/>
          <w:lang w:eastAsia="it-IT"/>
        </w:rPr>
        <w:t xml:space="preserve">visione comune tra </w:t>
      </w:r>
      <w:r>
        <w:rPr>
          <w:rFonts w:ascii="Times New Roman" w:hAnsi="Times New Roman"/>
          <w:sz w:val="24"/>
          <w:szCs w:val="24"/>
          <w:lang w:eastAsia="it-IT"/>
        </w:rPr>
        <w:t xml:space="preserve">la </w:t>
      </w:r>
      <w:r w:rsidR="002033E8">
        <w:rPr>
          <w:rFonts w:ascii="Times New Roman" w:hAnsi="Times New Roman"/>
          <w:sz w:val="24"/>
          <w:szCs w:val="24"/>
          <w:lang w:eastAsia="it-IT"/>
        </w:rPr>
        <w:t>d</w:t>
      </w:r>
      <w:r>
        <w:rPr>
          <w:rFonts w:ascii="Times New Roman" w:hAnsi="Times New Roman"/>
          <w:sz w:val="24"/>
          <w:szCs w:val="24"/>
          <w:lang w:eastAsia="it-IT"/>
        </w:rPr>
        <w:t>irezione</w:t>
      </w:r>
      <w:r w:rsidRPr="00050A78">
        <w:rPr>
          <w:rFonts w:ascii="Times New Roman" w:hAnsi="Times New Roman"/>
          <w:sz w:val="24"/>
          <w:szCs w:val="24"/>
          <w:lang w:eastAsia="it-IT"/>
        </w:rPr>
        <w:t xml:space="preserve"> ed il personale sulle finalità e sulla collocazione nel futuro</w:t>
      </w:r>
      <w:r w:rsidR="002033E8">
        <w:rPr>
          <w:rFonts w:ascii="Times New Roman" w:hAnsi="Times New Roman"/>
          <w:sz w:val="24"/>
          <w:szCs w:val="24"/>
          <w:lang w:eastAsia="it-IT"/>
        </w:rPr>
        <w:t>,</w:t>
      </w:r>
      <w:r w:rsidRPr="00050A78">
        <w:rPr>
          <w:rFonts w:ascii="Times New Roman" w:hAnsi="Times New Roman"/>
          <w:sz w:val="24"/>
          <w:szCs w:val="24"/>
          <w:lang w:eastAsia="it-IT"/>
        </w:rPr>
        <w:t xml:space="preserve"> a breve e a medio termine</w:t>
      </w:r>
      <w:r w:rsidR="002033E8">
        <w:rPr>
          <w:rFonts w:ascii="Times New Roman" w:hAnsi="Times New Roman"/>
          <w:sz w:val="24"/>
          <w:szCs w:val="24"/>
          <w:lang w:eastAsia="it-IT"/>
        </w:rPr>
        <w:t>,</w:t>
      </w:r>
      <w:r w:rsidRPr="00050A78">
        <w:rPr>
          <w:rFonts w:ascii="Times New Roman" w:hAnsi="Times New Roman"/>
          <w:sz w:val="24"/>
          <w:szCs w:val="24"/>
          <w:lang w:eastAsia="it-IT"/>
        </w:rPr>
        <w:t xml:space="preserve"> dell’A</w:t>
      </w:r>
      <w:r>
        <w:rPr>
          <w:rFonts w:ascii="Times New Roman" w:hAnsi="Times New Roman"/>
          <w:sz w:val="24"/>
          <w:szCs w:val="24"/>
          <w:lang w:eastAsia="it-IT"/>
        </w:rPr>
        <w:t>genzia</w:t>
      </w:r>
      <w:r w:rsidRPr="00050A78">
        <w:rPr>
          <w:rFonts w:ascii="Times New Roman" w:hAnsi="Times New Roman"/>
          <w:sz w:val="24"/>
          <w:szCs w:val="24"/>
          <w:lang w:eastAsia="it-IT"/>
        </w:rPr>
        <w:t xml:space="preserve"> ed è</w:t>
      </w:r>
      <w:r w:rsidR="002033E8">
        <w:rPr>
          <w:rFonts w:ascii="Times New Roman" w:hAnsi="Times New Roman"/>
          <w:sz w:val="24"/>
          <w:szCs w:val="24"/>
          <w:lang w:eastAsia="it-IT"/>
        </w:rPr>
        <w:t>,</w:t>
      </w:r>
      <w:r w:rsidRPr="00050A78">
        <w:rPr>
          <w:rFonts w:ascii="Times New Roman" w:hAnsi="Times New Roman"/>
          <w:sz w:val="24"/>
          <w:szCs w:val="24"/>
          <w:lang w:eastAsia="it-IT"/>
        </w:rPr>
        <w:t xml:space="preserve"> quindi, uno strumento per orientar</w:t>
      </w:r>
      <w:r>
        <w:rPr>
          <w:rFonts w:ascii="Times New Roman" w:hAnsi="Times New Roman"/>
          <w:sz w:val="24"/>
          <w:szCs w:val="24"/>
          <w:lang w:eastAsia="it-IT"/>
        </w:rPr>
        <w:t>e le azioni ed i comportamenti</w:t>
      </w:r>
      <w:r w:rsidR="002033E8">
        <w:rPr>
          <w:rFonts w:ascii="Times New Roman" w:hAnsi="Times New Roman"/>
          <w:sz w:val="24"/>
          <w:szCs w:val="24"/>
          <w:lang w:eastAsia="it-IT"/>
        </w:rPr>
        <w:t xml:space="preserve">. </w:t>
      </w:r>
    </w:p>
    <w:p w:rsidR="00C56C2B" w:rsidRDefault="00C56C2B" w:rsidP="00050A78">
      <w:pPr>
        <w:autoSpaceDE w:val="0"/>
        <w:autoSpaceDN w:val="0"/>
        <w:adjustRightInd w:val="0"/>
        <w:spacing w:after="0"/>
        <w:rPr>
          <w:rFonts w:ascii="Times New Roman" w:hAnsi="Times New Roman"/>
          <w:sz w:val="24"/>
          <w:szCs w:val="24"/>
          <w:lang w:eastAsia="it-IT"/>
        </w:rPr>
      </w:pPr>
    </w:p>
    <w:p w:rsidR="00C56C2B" w:rsidRDefault="003816F7" w:rsidP="008F03FD">
      <w:pPr>
        <w:pStyle w:val="Titolo2"/>
        <w:spacing w:after="120"/>
      </w:pPr>
      <w:bookmarkStart w:id="5" w:name="_Toc410227921"/>
      <w:r>
        <w:t>Recepimento delle</w:t>
      </w:r>
      <w:r w:rsidR="005D2B92" w:rsidRPr="005D2B92">
        <w:t xml:space="preserve"> osservazioni dell’Organismo Indipendente di Valutazione</w:t>
      </w:r>
      <w:r>
        <w:t>:</w:t>
      </w:r>
      <w:bookmarkEnd w:id="5"/>
    </w:p>
    <w:p w:rsidR="003816F7" w:rsidRPr="003816F7" w:rsidRDefault="00D57CF2" w:rsidP="008F03FD">
      <w:pPr>
        <w:autoSpaceDE w:val="0"/>
        <w:autoSpaceDN w:val="0"/>
        <w:adjustRightInd w:val="0"/>
        <w:spacing w:after="120"/>
        <w:jc w:val="both"/>
        <w:rPr>
          <w:rFonts w:ascii="Times New Roman" w:hAnsi="Times New Roman"/>
          <w:sz w:val="24"/>
          <w:szCs w:val="24"/>
          <w:lang w:eastAsia="it-IT"/>
        </w:rPr>
      </w:pPr>
      <w:r>
        <w:rPr>
          <w:rFonts w:ascii="Times New Roman" w:hAnsi="Times New Roman"/>
          <w:sz w:val="24"/>
          <w:szCs w:val="24"/>
          <w:lang w:eastAsia="it-IT"/>
        </w:rPr>
        <w:t>L’OIV,</w:t>
      </w:r>
      <w:r w:rsidR="003816F7" w:rsidRPr="003816F7">
        <w:rPr>
          <w:rFonts w:ascii="Times New Roman" w:hAnsi="Times New Roman"/>
          <w:sz w:val="24"/>
          <w:szCs w:val="24"/>
          <w:lang w:eastAsia="it-IT"/>
        </w:rPr>
        <w:t xml:space="preserve"> </w:t>
      </w:r>
      <w:r w:rsidR="00AD0587">
        <w:rPr>
          <w:rFonts w:ascii="Times New Roman" w:hAnsi="Times New Roman"/>
          <w:sz w:val="24"/>
          <w:szCs w:val="24"/>
          <w:lang w:eastAsia="it-IT"/>
        </w:rPr>
        <w:t xml:space="preserve">in sede di approvazione del Piano della Performance 2014/2016, avvenuta con verbale del 16 aprile 2014, esprimendosi positivamente sull’impianto metodologico e sugli obiettivi strategici ed operativi ivi definiti, </w:t>
      </w:r>
      <w:r w:rsidR="003816F7" w:rsidRPr="003816F7">
        <w:rPr>
          <w:rFonts w:ascii="Times New Roman" w:hAnsi="Times New Roman"/>
          <w:sz w:val="24"/>
          <w:szCs w:val="24"/>
          <w:lang w:eastAsia="it-IT"/>
        </w:rPr>
        <w:t>ha formulato alcun</w:t>
      </w:r>
      <w:r w:rsidR="00AD0587">
        <w:rPr>
          <w:rFonts w:ascii="Times New Roman" w:hAnsi="Times New Roman"/>
          <w:sz w:val="24"/>
          <w:szCs w:val="24"/>
          <w:lang w:eastAsia="it-IT"/>
        </w:rPr>
        <w:t>e prescrizioni finalizzati al miglioramento dell’attuazione del ciclo della performance dell’ARCEA, contenute ne</w:t>
      </w:r>
      <w:r w:rsidR="00910EDB">
        <w:rPr>
          <w:rFonts w:ascii="Times New Roman" w:hAnsi="Times New Roman"/>
          <w:sz w:val="24"/>
          <w:szCs w:val="24"/>
          <w:lang w:eastAsia="it-IT"/>
        </w:rPr>
        <w:t>i paragrafi 3.4 e</w:t>
      </w:r>
      <w:r w:rsidR="00AD0587">
        <w:rPr>
          <w:rFonts w:ascii="Times New Roman" w:hAnsi="Times New Roman"/>
          <w:sz w:val="24"/>
          <w:szCs w:val="24"/>
          <w:lang w:eastAsia="it-IT"/>
        </w:rPr>
        <w:t xml:space="preserve"> 3</w:t>
      </w:r>
      <w:r w:rsidR="00910EDB">
        <w:rPr>
          <w:rFonts w:ascii="Times New Roman" w:hAnsi="Times New Roman"/>
          <w:sz w:val="24"/>
          <w:szCs w:val="24"/>
          <w:lang w:eastAsia="it-IT"/>
        </w:rPr>
        <w:t>.5</w:t>
      </w:r>
      <w:r w:rsidR="00AD0587">
        <w:rPr>
          <w:rFonts w:ascii="Times New Roman" w:hAnsi="Times New Roman"/>
          <w:sz w:val="24"/>
          <w:szCs w:val="24"/>
          <w:lang w:eastAsia="it-IT"/>
        </w:rPr>
        <w:t xml:space="preserve"> (Cfr. relazione dell’OIV, pag. 11).</w:t>
      </w:r>
    </w:p>
    <w:p w:rsidR="005D2B92" w:rsidRDefault="003816F7" w:rsidP="00097EA8">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In particolare</w:t>
      </w:r>
      <w:r w:rsidR="00AD0587">
        <w:rPr>
          <w:rFonts w:ascii="Times New Roman" w:hAnsi="Times New Roman"/>
          <w:sz w:val="24"/>
          <w:szCs w:val="24"/>
          <w:lang w:eastAsia="it-IT"/>
        </w:rPr>
        <w:t xml:space="preserve">, peraltro sulla scorta di quanto già effettuato in sede di rimodulazione del Piano 2014/2016, </w:t>
      </w:r>
      <w:r w:rsidR="00CB0215">
        <w:rPr>
          <w:rFonts w:ascii="Times New Roman" w:hAnsi="Times New Roman"/>
          <w:sz w:val="24"/>
          <w:szCs w:val="24"/>
          <w:lang w:eastAsia="it-IT"/>
        </w:rPr>
        <w:t>si sintetizzano di seguito i principali interventi posti in essere dall’ARCEA in recepimento di quanto disposto dall’OIV</w:t>
      </w:r>
      <w:r w:rsidR="00366DEB">
        <w:rPr>
          <w:rFonts w:ascii="Times New Roman" w:hAnsi="Times New Roman"/>
          <w:sz w:val="24"/>
          <w:szCs w:val="24"/>
          <w:lang w:eastAsia="it-IT"/>
        </w:rPr>
        <w:t>:</w:t>
      </w:r>
    </w:p>
    <w:p w:rsidR="00097EA8" w:rsidRDefault="00097EA8" w:rsidP="00097EA8">
      <w:pPr>
        <w:autoSpaceDE w:val="0"/>
        <w:autoSpaceDN w:val="0"/>
        <w:adjustRightInd w:val="0"/>
        <w:spacing w:after="0"/>
        <w:jc w:val="both"/>
        <w:rPr>
          <w:rFonts w:ascii="Times New Roman" w:hAnsi="Times New Roman"/>
          <w:sz w:val="24"/>
          <w:szCs w:val="24"/>
          <w:lang w:eastAsia="it-IT"/>
        </w:rPr>
      </w:pPr>
    </w:p>
    <w:p w:rsidR="00097EA8" w:rsidRPr="001536C6" w:rsidRDefault="00097EA8" w:rsidP="00097EA8">
      <w:pPr>
        <w:numPr>
          <w:ilvl w:val="0"/>
          <w:numId w:val="58"/>
        </w:numPr>
        <w:autoSpaceDE w:val="0"/>
        <w:autoSpaceDN w:val="0"/>
        <w:adjustRightInd w:val="0"/>
        <w:spacing w:after="0"/>
        <w:jc w:val="both"/>
        <w:rPr>
          <w:rFonts w:ascii="Times New Roman" w:hAnsi="Times New Roman"/>
          <w:b/>
          <w:i/>
          <w:sz w:val="24"/>
          <w:szCs w:val="24"/>
          <w:u w:val="single"/>
          <w:lang w:eastAsia="it-IT"/>
        </w:rPr>
      </w:pPr>
      <w:r w:rsidRPr="001536C6">
        <w:rPr>
          <w:rFonts w:ascii="Times New Roman" w:hAnsi="Times New Roman"/>
          <w:b/>
          <w:i/>
          <w:sz w:val="24"/>
          <w:szCs w:val="24"/>
          <w:u w:val="single"/>
          <w:lang w:eastAsia="it-IT"/>
        </w:rPr>
        <w:t>Applicazione dei principi</w:t>
      </w:r>
    </w:p>
    <w:p w:rsidR="00097EA8" w:rsidRDefault="00097EA8" w:rsidP="00097EA8">
      <w:pPr>
        <w:autoSpaceDE w:val="0"/>
        <w:autoSpaceDN w:val="0"/>
        <w:adjustRightInd w:val="0"/>
        <w:spacing w:after="0"/>
        <w:jc w:val="both"/>
        <w:rPr>
          <w:rFonts w:ascii="Times New Roman" w:hAnsi="Times New Roman"/>
          <w:sz w:val="24"/>
          <w:szCs w:val="24"/>
          <w:lang w:eastAsia="it-IT"/>
        </w:rPr>
      </w:pPr>
    </w:p>
    <w:p w:rsidR="007C422C" w:rsidRPr="001536C6" w:rsidRDefault="00B75A4D" w:rsidP="0082029F">
      <w:pPr>
        <w:numPr>
          <w:ilvl w:val="0"/>
          <w:numId w:val="45"/>
        </w:numPr>
        <w:autoSpaceDE w:val="0"/>
        <w:autoSpaceDN w:val="0"/>
        <w:adjustRightInd w:val="0"/>
        <w:spacing w:after="0"/>
        <w:jc w:val="both"/>
        <w:rPr>
          <w:rFonts w:ascii="Times New Roman" w:hAnsi="Times New Roman"/>
          <w:sz w:val="24"/>
          <w:szCs w:val="24"/>
          <w:u w:val="single"/>
          <w:lang w:eastAsia="it-IT"/>
        </w:rPr>
      </w:pPr>
      <w:r w:rsidRPr="001536C6">
        <w:rPr>
          <w:rFonts w:ascii="Times New Roman" w:hAnsi="Times New Roman"/>
          <w:sz w:val="24"/>
          <w:szCs w:val="24"/>
          <w:u w:val="single"/>
          <w:lang w:eastAsia="it-IT"/>
        </w:rPr>
        <w:t xml:space="preserve">Trasparenza e </w:t>
      </w:r>
      <w:r w:rsidR="00910EDB" w:rsidRPr="001536C6">
        <w:rPr>
          <w:rFonts w:ascii="Times New Roman" w:hAnsi="Times New Roman"/>
          <w:sz w:val="24"/>
          <w:szCs w:val="24"/>
          <w:u w:val="single"/>
          <w:lang w:eastAsia="it-IT"/>
        </w:rPr>
        <w:t xml:space="preserve">Immediata intelligibilità </w:t>
      </w:r>
      <w:r w:rsidR="007C422C" w:rsidRPr="001536C6">
        <w:rPr>
          <w:rFonts w:ascii="Times New Roman" w:hAnsi="Times New Roman"/>
          <w:sz w:val="24"/>
          <w:szCs w:val="24"/>
          <w:u w:val="single"/>
          <w:lang w:eastAsia="it-IT"/>
        </w:rPr>
        <w:t>del Piano</w:t>
      </w:r>
      <w:r w:rsidR="00B24C5C" w:rsidRPr="001536C6">
        <w:rPr>
          <w:rFonts w:ascii="Times New Roman" w:hAnsi="Times New Roman"/>
          <w:sz w:val="24"/>
          <w:szCs w:val="24"/>
          <w:u w:val="single"/>
          <w:lang w:eastAsia="it-IT"/>
        </w:rPr>
        <w:t>:</w:t>
      </w:r>
    </w:p>
    <w:p w:rsidR="001536C6" w:rsidRDefault="00910EDB" w:rsidP="007C422C">
      <w:pPr>
        <w:pStyle w:val="Elencoacolori-Colore1"/>
        <w:jc w:val="both"/>
        <w:rPr>
          <w:rFonts w:ascii="Times New Roman" w:hAnsi="Times New Roman"/>
          <w:sz w:val="24"/>
          <w:szCs w:val="24"/>
          <w:lang w:eastAsia="it-IT"/>
        </w:rPr>
      </w:pPr>
      <w:r>
        <w:rPr>
          <w:rFonts w:ascii="Times New Roman" w:hAnsi="Times New Roman"/>
          <w:sz w:val="24"/>
          <w:szCs w:val="24"/>
          <w:lang w:eastAsia="it-IT"/>
        </w:rPr>
        <w:t xml:space="preserve">E’ stata </w:t>
      </w:r>
      <w:r w:rsidR="00B75A4D">
        <w:rPr>
          <w:rFonts w:ascii="Times New Roman" w:hAnsi="Times New Roman"/>
          <w:sz w:val="24"/>
          <w:szCs w:val="24"/>
          <w:lang w:eastAsia="it-IT"/>
        </w:rPr>
        <w:t>perfezionata l’esigenza concernente la misurazione della “</w:t>
      </w:r>
      <w:r w:rsidR="00B75A4D" w:rsidRPr="001536C6">
        <w:rPr>
          <w:rFonts w:ascii="Times New Roman" w:hAnsi="Times New Roman"/>
          <w:i/>
          <w:sz w:val="24"/>
          <w:szCs w:val="24"/>
          <w:lang w:eastAsia="it-IT"/>
        </w:rPr>
        <w:t>soddisfazione dei destinatari delle attività e dei servizi anche attraverso modalità interattive</w:t>
      </w:r>
      <w:r w:rsidR="00B75A4D">
        <w:rPr>
          <w:rFonts w:ascii="Times New Roman" w:hAnsi="Times New Roman"/>
          <w:sz w:val="24"/>
          <w:szCs w:val="24"/>
          <w:lang w:eastAsia="it-IT"/>
        </w:rPr>
        <w:t>”</w:t>
      </w:r>
      <w:r w:rsidR="001536C6">
        <w:rPr>
          <w:rFonts w:ascii="Times New Roman" w:hAnsi="Times New Roman"/>
          <w:sz w:val="24"/>
          <w:szCs w:val="24"/>
          <w:lang w:eastAsia="it-IT"/>
        </w:rPr>
        <w:t xml:space="preserve">, legando i relativi </w:t>
      </w:r>
      <w:r w:rsidR="00B75A4D">
        <w:rPr>
          <w:rFonts w:ascii="Times New Roman" w:hAnsi="Times New Roman"/>
          <w:sz w:val="24"/>
          <w:szCs w:val="24"/>
          <w:lang w:eastAsia="it-IT"/>
        </w:rPr>
        <w:t xml:space="preserve">obiettivi </w:t>
      </w:r>
      <w:r w:rsidR="001536C6">
        <w:rPr>
          <w:rFonts w:ascii="Times New Roman" w:hAnsi="Times New Roman"/>
          <w:sz w:val="24"/>
          <w:szCs w:val="24"/>
          <w:lang w:eastAsia="it-IT"/>
        </w:rPr>
        <w:t xml:space="preserve">agli ambiti di misurazione della performance organizzativa. </w:t>
      </w:r>
    </w:p>
    <w:p w:rsidR="00910EDB" w:rsidRDefault="001536C6" w:rsidP="007C422C">
      <w:pPr>
        <w:pStyle w:val="Elencoacolori-Colore1"/>
        <w:jc w:val="both"/>
        <w:rPr>
          <w:rFonts w:ascii="Times New Roman" w:hAnsi="Times New Roman"/>
          <w:sz w:val="24"/>
          <w:szCs w:val="24"/>
          <w:lang w:eastAsia="it-IT"/>
        </w:rPr>
      </w:pPr>
      <w:r>
        <w:rPr>
          <w:rFonts w:ascii="Times New Roman" w:hAnsi="Times New Roman"/>
          <w:sz w:val="24"/>
          <w:szCs w:val="24"/>
          <w:lang w:eastAsia="it-IT"/>
        </w:rPr>
        <w:t xml:space="preserve">E’ stata, altresì, </w:t>
      </w:r>
      <w:r w:rsidR="00910EDB">
        <w:rPr>
          <w:rFonts w:ascii="Times New Roman" w:hAnsi="Times New Roman"/>
          <w:sz w:val="24"/>
          <w:szCs w:val="24"/>
          <w:lang w:eastAsia="it-IT"/>
        </w:rPr>
        <w:t>predisposta una tabella sinottica “obiettivi/indicatori/ambiti”, che permette di comprendere il grado di copertura degli ambiti di misurazione della performance organizzativa, previsti dall’art. 8 del D.lgs. n. 150/2009 e richiamati dall’art. 8 della L.R. n. 3/2012.</w:t>
      </w:r>
    </w:p>
    <w:p w:rsidR="006E6C19" w:rsidRDefault="006E6C19" w:rsidP="006E6C19">
      <w:pPr>
        <w:pStyle w:val="Elencoacolori-Colore1"/>
        <w:jc w:val="both"/>
        <w:rPr>
          <w:rFonts w:ascii="Times New Roman" w:hAnsi="Times New Roman"/>
          <w:sz w:val="24"/>
          <w:szCs w:val="24"/>
          <w:lang w:eastAsia="it-IT"/>
        </w:rPr>
      </w:pPr>
      <w:r>
        <w:rPr>
          <w:rFonts w:ascii="Times New Roman" w:hAnsi="Times New Roman"/>
          <w:sz w:val="24"/>
          <w:szCs w:val="24"/>
          <w:lang w:eastAsia="it-IT"/>
        </w:rPr>
        <w:t>La struttura multi - livello del Piano è stato ulteriormente esplicitata sulla base di quanto previsto dalla Delibera CIVIT n. 112/2010, attraverso la migliore descrizione di contenuti “</w:t>
      </w:r>
      <w:r w:rsidRPr="006D29C3">
        <w:rPr>
          <w:rFonts w:ascii="Times New Roman" w:hAnsi="Times New Roman"/>
          <w:i/>
          <w:sz w:val="24"/>
          <w:szCs w:val="24"/>
          <w:lang w:eastAsia="it-IT"/>
        </w:rPr>
        <w:t>facilmente accessibili e comprensibili</w:t>
      </w:r>
      <w:r>
        <w:rPr>
          <w:rFonts w:ascii="Times New Roman" w:hAnsi="Times New Roman"/>
          <w:sz w:val="24"/>
          <w:szCs w:val="24"/>
          <w:lang w:eastAsia="it-IT"/>
        </w:rPr>
        <w:t>”</w:t>
      </w:r>
      <w:r w:rsidR="006D29C3">
        <w:rPr>
          <w:rFonts w:ascii="Times New Roman" w:hAnsi="Times New Roman"/>
          <w:sz w:val="24"/>
          <w:szCs w:val="24"/>
          <w:lang w:eastAsia="it-IT"/>
        </w:rPr>
        <w:t xml:space="preserve"> dagli “</w:t>
      </w:r>
      <w:r w:rsidR="006D29C3" w:rsidRPr="006D29C3">
        <w:rPr>
          <w:rFonts w:ascii="Times New Roman" w:hAnsi="Times New Roman"/>
          <w:i/>
          <w:sz w:val="24"/>
          <w:szCs w:val="24"/>
          <w:lang w:eastAsia="it-IT"/>
        </w:rPr>
        <w:t>Stakeholders</w:t>
      </w:r>
      <w:r w:rsidR="006D29C3">
        <w:rPr>
          <w:rFonts w:ascii="Times New Roman" w:hAnsi="Times New Roman"/>
          <w:sz w:val="24"/>
          <w:szCs w:val="24"/>
          <w:lang w:eastAsia="it-IT"/>
        </w:rPr>
        <w:t>”</w:t>
      </w:r>
      <w:r>
        <w:rPr>
          <w:rFonts w:ascii="Times New Roman" w:hAnsi="Times New Roman"/>
          <w:sz w:val="24"/>
          <w:szCs w:val="24"/>
          <w:lang w:eastAsia="it-IT"/>
        </w:rPr>
        <w:t xml:space="preserve"> nella prima parte del Piano e </w:t>
      </w:r>
      <w:r>
        <w:rPr>
          <w:rFonts w:ascii="Times New Roman" w:hAnsi="Times New Roman"/>
          <w:sz w:val="24"/>
          <w:szCs w:val="24"/>
          <w:lang w:eastAsia="it-IT"/>
        </w:rPr>
        <w:lastRenderedPageBreak/>
        <w:t>con la previsione di un maggiore approfondimento tecnico nella seconda Parte, laddove sono state anche inserite apposite tabelle esplicative di sintesi.</w:t>
      </w:r>
    </w:p>
    <w:p w:rsidR="00910EDB" w:rsidRPr="001536C6" w:rsidRDefault="00910EDB" w:rsidP="00910EDB">
      <w:pPr>
        <w:numPr>
          <w:ilvl w:val="0"/>
          <w:numId w:val="45"/>
        </w:numPr>
        <w:autoSpaceDE w:val="0"/>
        <w:autoSpaceDN w:val="0"/>
        <w:adjustRightInd w:val="0"/>
        <w:spacing w:after="0"/>
        <w:jc w:val="both"/>
        <w:rPr>
          <w:rFonts w:ascii="Times New Roman" w:hAnsi="Times New Roman"/>
          <w:sz w:val="24"/>
          <w:szCs w:val="24"/>
          <w:u w:val="single"/>
          <w:lang w:eastAsia="it-IT"/>
        </w:rPr>
      </w:pPr>
      <w:r w:rsidRPr="001536C6">
        <w:rPr>
          <w:rFonts w:ascii="Times New Roman" w:hAnsi="Times New Roman"/>
          <w:sz w:val="24"/>
          <w:szCs w:val="24"/>
          <w:u w:val="single"/>
          <w:lang w:eastAsia="it-IT"/>
        </w:rPr>
        <w:t>Veridicità e verificabilità del Piano</w:t>
      </w:r>
    </w:p>
    <w:p w:rsidR="00097EA8" w:rsidRPr="00910EDB" w:rsidRDefault="00097EA8" w:rsidP="00097EA8">
      <w:pPr>
        <w:numPr>
          <w:ilvl w:val="0"/>
          <w:numId w:val="45"/>
        </w:numPr>
        <w:autoSpaceDE w:val="0"/>
        <w:autoSpaceDN w:val="0"/>
        <w:adjustRightInd w:val="0"/>
        <w:spacing w:after="0"/>
        <w:jc w:val="both"/>
        <w:rPr>
          <w:rFonts w:ascii="Times New Roman" w:hAnsi="Times New Roman"/>
          <w:sz w:val="8"/>
          <w:szCs w:val="24"/>
          <w:lang w:eastAsia="it-IT"/>
        </w:rPr>
      </w:pPr>
      <w:r>
        <w:rPr>
          <w:rFonts w:ascii="Times New Roman" w:hAnsi="Times New Roman"/>
          <w:sz w:val="24"/>
          <w:szCs w:val="24"/>
          <w:lang w:eastAsia="it-IT"/>
        </w:rPr>
        <w:t xml:space="preserve">L’ARCEA ha indicato per tutti gli obiettivi un target annuale, al fine di rendere agevole la misurazione della performance per le diverse unità organizzative coinvolte. Inoltre, ha ridotto il numero degli indicatori mantenendo solo quelli più significativi per l’attività dell’Agenzia, conferendo ad essi un peso in funzione dell’importanza rivestita nell’ottica del conseguimento di un determinato obiettivo. </w:t>
      </w:r>
    </w:p>
    <w:p w:rsidR="006D29C3" w:rsidRPr="006D29C3" w:rsidRDefault="006D29C3" w:rsidP="00BF7B83">
      <w:pPr>
        <w:autoSpaceDE w:val="0"/>
        <w:autoSpaceDN w:val="0"/>
        <w:adjustRightInd w:val="0"/>
        <w:spacing w:after="120"/>
        <w:ind w:left="709"/>
        <w:jc w:val="both"/>
        <w:rPr>
          <w:rFonts w:ascii="Times New Roman" w:hAnsi="Times New Roman"/>
          <w:sz w:val="2"/>
          <w:szCs w:val="24"/>
          <w:lang w:eastAsia="it-IT"/>
        </w:rPr>
      </w:pPr>
    </w:p>
    <w:p w:rsidR="00910EDB" w:rsidRDefault="00910EDB" w:rsidP="00BF7B83">
      <w:pPr>
        <w:autoSpaceDE w:val="0"/>
        <w:autoSpaceDN w:val="0"/>
        <w:adjustRightInd w:val="0"/>
        <w:spacing w:after="120"/>
        <w:ind w:left="709"/>
        <w:jc w:val="both"/>
        <w:rPr>
          <w:rFonts w:ascii="Times New Roman" w:hAnsi="Times New Roman"/>
          <w:sz w:val="24"/>
          <w:szCs w:val="24"/>
          <w:lang w:eastAsia="it-IT"/>
        </w:rPr>
      </w:pPr>
      <w:r w:rsidRPr="00097EA8">
        <w:rPr>
          <w:rFonts w:ascii="Times New Roman" w:hAnsi="Times New Roman"/>
          <w:sz w:val="24"/>
          <w:szCs w:val="24"/>
          <w:lang w:eastAsia="it-IT"/>
        </w:rPr>
        <w:t>Sono stati esplicitati gli indicatori di impatto degli obiettivi strategici, che rappresentano l’effetto finale delle azioni gestionali che hanno rilevanza esterna e qualificano le attività dell’ARCEA.</w:t>
      </w:r>
    </w:p>
    <w:p w:rsidR="00910EDB" w:rsidRDefault="00910EDB" w:rsidP="00BF7B83">
      <w:pPr>
        <w:pStyle w:val="Elencoacolori-Colore1"/>
        <w:spacing w:after="120"/>
        <w:ind w:left="709"/>
        <w:contextualSpacing w:val="0"/>
        <w:jc w:val="both"/>
        <w:rPr>
          <w:rFonts w:ascii="Times New Roman" w:hAnsi="Times New Roman"/>
          <w:sz w:val="24"/>
          <w:szCs w:val="24"/>
          <w:lang w:eastAsia="it-IT"/>
        </w:rPr>
      </w:pPr>
      <w:r>
        <w:rPr>
          <w:rFonts w:ascii="Times New Roman" w:hAnsi="Times New Roman"/>
          <w:sz w:val="24"/>
          <w:szCs w:val="24"/>
          <w:lang w:eastAsia="it-IT"/>
        </w:rPr>
        <w:t xml:space="preserve">Al fine di permettere la comprensione del “miglioramento significativo” sotteso a ciascun obiettivo operativo, è stato indicato il valore di partenza di ciascun target. </w:t>
      </w:r>
      <w:r w:rsidR="00284624">
        <w:rPr>
          <w:rFonts w:ascii="Times New Roman" w:hAnsi="Times New Roman"/>
          <w:sz w:val="24"/>
          <w:szCs w:val="24"/>
          <w:lang w:eastAsia="it-IT"/>
        </w:rPr>
        <w:t>Nel caso di specie, in adesione a quanto prescritto dall’OIV per fenomeni limitati esclusivamente al periodo di riferimento e non derivanti dai periodi precedenti, tale valore risulta essere pari a “0”, ove non diversamente specificato. Ciò è dovuto al fatto che l’Agenzia persegue obiettivi strettamente connessi, anche temporalmente, con gli esercizi finanziari nazionali e comunitari previsti dalla normativa di settore.</w:t>
      </w:r>
    </w:p>
    <w:p w:rsidR="00910EDB" w:rsidRDefault="00284624" w:rsidP="00BF7B83">
      <w:pPr>
        <w:pStyle w:val="Elencoacolori-Colore1"/>
        <w:spacing w:after="120"/>
        <w:ind w:left="709"/>
        <w:contextualSpacing w:val="0"/>
        <w:jc w:val="both"/>
        <w:rPr>
          <w:rFonts w:ascii="Times New Roman" w:hAnsi="Times New Roman"/>
          <w:sz w:val="24"/>
          <w:szCs w:val="24"/>
          <w:lang w:eastAsia="it-IT"/>
        </w:rPr>
      </w:pPr>
      <w:r w:rsidRPr="00284624">
        <w:rPr>
          <w:rFonts w:ascii="Times New Roman" w:hAnsi="Times New Roman"/>
          <w:sz w:val="24"/>
          <w:szCs w:val="24"/>
          <w:lang w:eastAsia="it-IT"/>
        </w:rPr>
        <w:t xml:space="preserve">Si è proceduto ad una semplificazione degli indicatori, </w:t>
      </w:r>
      <w:r>
        <w:rPr>
          <w:rFonts w:ascii="Times New Roman" w:hAnsi="Times New Roman"/>
          <w:sz w:val="24"/>
          <w:szCs w:val="24"/>
          <w:lang w:eastAsia="it-IT"/>
        </w:rPr>
        <w:t>scegliendo quelli che meglio determinano la qualità dei servizi erogati e degli interventi attuati, come peraltro previsto dall’art. 5, comma 2 del D.lgs. n. 150/2009.</w:t>
      </w:r>
    </w:p>
    <w:p w:rsidR="008D169D" w:rsidRDefault="008D169D" w:rsidP="00BF7B83">
      <w:pPr>
        <w:pStyle w:val="Elencoacolori-Colore1"/>
        <w:spacing w:after="120"/>
        <w:ind w:left="709"/>
        <w:contextualSpacing w:val="0"/>
        <w:jc w:val="both"/>
        <w:rPr>
          <w:rFonts w:ascii="Times New Roman" w:hAnsi="Times New Roman"/>
          <w:sz w:val="24"/>
          <w:szCs w:val="24"/>
          <w:lang w:eastAsia="it-IT"/>
        </w:rPr>
      </w:pPr>
      <w:r w:rsidRPr="001A6C87">
        <w:rPr>
          <w:rFonts w:ascii="Times New Roman" w:hAnsi="Times New Roman"/>
          <w:sz w:val="24"/>
          <w:szCs w:val="24"/>
          <w:lang w:eastAsia="it-IT"/>
        </w:rPr>
        <w:t xml:space="preserve">Nell’analisi di contesto sono state indicate le ragioni della scelta degli indicatori, la loro pesatura e le motivazioni che sottendono alla </w:t>
      </w:r>
      <w:r w:rsidR="001536C6">
        <w:rPr>
          <w:rFonts w:ascii="Times New Roman" w:hAnsi="Times New Roman"/>
          <w:sz w:val="24"/>
          <w:szCs w:val="24"/>
          <w:lang w:eastAsia="it-IT"/>
        </w:rPr>
        <w:t>definizione</w:t>
      </w:r>
      <w:r w:rsidRPr="001A6C87">
        <w:rPr>
          <w:rFonts w:ascii="Times New Roman" w:hAnsi="Times New Roman"/>
          <w:sz w:val="24"/>
          <w:szCs w:val="24"/>
          <w:lang w:eastAsia="it-IT"/>
        </w:rPr>
        <w:t xml:space="preserve"> dei target.</w:t>
      </w:r>
    </w:p>
    <w:p w:rsidR="00BF7B83" w:rsidRPr="00BF7B83" w:rsidRDefault="00BF7B83" w:rsidP="008F03FD">
      <w:pPr>
        <w:pStyle w:val="Elencoacolori-Colore1"/>
        <w:spacing w:after="120"/>
        <w:ind w:left="1077"/>
        <w:contextualSpacing w:val="0"/>
        <w:jc w:val="both"/>
        <w:rPr>
          <w:rFonts w:ascii="Times New Roman" w:hAnsi="Times New Roman"/>
          <w:sz w:val="8"/>
          <w:szCs w:val="24"/>
          <w:lang w:eastAsia="it-IT"/>
        </w:rPr>
      </w:pPr>
    </w:p>
    <w:p w:rsidR="001536C6" w:rsidRPr="001536C6" w:rsidRDefault="001536C6" w:rsidP="008F03FD">
      <w:pPr>
        <w:numPr>
          <w:ilvl w:val="0"/>
          <w:numId w:val="58"/>
        </w:numPr>
        <w:autoSpaceDE w:val="0"/>
        <w:autoSpaceDN w:val="0"/>
        <w:adjustRightInd w:val="0"/>
        <w:spacing w:after="120"/>
        <w:jc w:val="both"/>
        <w:rPr>
          <w:rFonts w:ascii="Times New Roman" w:hAnsi="Times New Roman"/>
          <w:i/>
          <w:sz w:val="24"/>
          <w:szCs w:val="24"/>
          <w:u w:val="single"/>
          <w:lang w:eastAsia="it-IT"/>
        </w:rPr>
      </w:pPr>
      <w:r w:rsidRPr="00961BA4">
        <w:rPr>
          <w:rFonts w:ascii="Times New Roman" w:hAnsi="Times New Roman"/>
          <w:b/>
          <w:i/>
          <w:sz w:val="24"/>
          <w:szCs w:val="24"/>
          <w:u w:val="single"/>
          <w:lang w:eastAsia="it-IT"/>
        </w:rPr>
        <w:t>Sistema di misurazione e Piano della Performance</w:t>
      </w:r>
      <w:r w:rsidR="00DB2A67">
        <w:rPr>
          <w:rFonts w:ascii="Times New Roman" w:hAnsi="Times New Roman"/>
          <w:i/>
          <w:sz w:val="24"/>
          <w:szCs w:val="24"/>
          <w:u w:val="single"/>
          <w:lang w:eastAsia="it-IT"/>
        </w:rPr>
        <w:t>:</w:t>
      </w:r>
    </w:p>
    <w:p w:rsidR="001536C6" w:rsidRPr="00415734" w:rsidRDefault="00896FA7" w:rsidP="008F03FD">
      <w:pPr>
        <w:autoSpaceDE w:val="0"/>
        <w:autoSpaceDN w:val="0"/>
        <w:adjustRightInd w:val="0"/>
        <w:spacing w:after="120"/>
        <w:ind w:left="720"/>
        <w:jc w:val="both"/>
        <w:rPr>
          <w:rFonts w:ascii="Times New Roman" w:hAnsi="Times New Roman"/>
          <w:sz w:val="24"/>
          <w:szCs w:val="24"/>
          <w:lang w:eastAsia="it-IT"/>
        </w:rPr>
      </w:pPr>
      <w:r w:rsidRPr="00415734">
        <w:rPr>
          <w:rFonts w:ascii="Times New Roman" w:hAnsi="Times New Roman"/>
          <w:sz w:val="24"/>
          <w:szCs w:val="24"/>
          <w:lang w:eastAsia="it-IT"/>
        </w:rPr>
        <w:t>Il Regolamento di misurazione della Performance è stato rivisto secondo quanto indicato dall’OIV.</w:t>
      </w:r>
    </w:p>
    <w:p w:rsidR="00896FA7" w:rsidRPr="00415734" w:rsidRDefault="00896FA7" w:rsidP="001536C6">
      <w:pPr>
        <w:autoSpaceDE w:val="0"/>
        <w:autoSpaceDN w:val="0"/>
        <w:adjustRightInd w:val="0"/>
        <w:spacing w:after="0"/>
        <w:ind w:left="720"/>
        <w:jc w:val="both"/>
        <w:rPr>
          <w:rFonts w:ascii="Times New Roman" w:hAnsi="Times New Roman"/>
          <w:sz w:val="24"/>
          <w:szCs w:val="24"/>
          <w:lang w:eastAsia="it-IT"/>
        </w:rPr>
      </w:pPr>
      <w:r w:rsidRPr="00415734">
        <w:rPr>
          <w:rFonts w:ascii="Times New Roman" w:hAnsi="Times New Roman"/>
          <w:sz w:val="24"/>
          <w:szCs w:val="24"/>
          <w:lang w:eastAsia="it-IT"/>
        </w:rPr>
        <w:t>In particolare, il rinvio alla contrattazione decentrata avviene ora solo in riferimento alla ripartizione dei fondi di alimentazione e dei criteri di dettaglio.</w:t>
      </w:r>
    </w:p>
    <w:p w:rsidR="00896FA7" w:rsidRPr="00415734" w:rsidRDefault="00896FA7" w:rsidP="001536C6">
      <w:pPr>
        <w:autoSpaceDE w:val="0"/>
        <w:autoSpaceDN w:val="0"/>
        <w:adjustRightInd w:val="0"/>
        <w:spacing w:after="0"/>
        <w:ind w:left="720"/>
        <w:jc w:val="both"/>
        <w:rPr>
          <w:rFonts w:ascii="Times New Roman" w:hAnsi="Times New Roman"/>
          <w:sz w:val="10"/>
          <w:szCs w:val="24"/>
          <w:highlight w:val="yellow"/>
          <w:lang w:eastAsia="it-IT"/>
        </w:rPr>
      </w:pPr>
    </w:p>
    <w:p w:rsidR="00415734" w:rsidRDefault="00896FA7" w:rsidP="00415734">
      <w:pPr>
        <w:autoSpaceDE w:val="0"/>
        <w:autoSpaceDN w:val="0"/>
        <w:adjustRightInd w:val="0"/>
        <w:spacing w:after="0"/>
        <w:ind w:left="720"/>
        <w:jc w:val="both"/>
        <w:rPr>
          <w:rFonts w:ascii="Times New Roman" w:hAnsi="Times New Roman"/>
        </w:rPr>
      </w:pPr>
      <w:r w:rsidRPr="00415734">
        <w:rPr>
          <w:rFonts w:ascii="Times New Roman" w:hAnsi="Times New Roman"/>
          <w:sz w:val="24"/>
          <w:szCs w:val="24"/>
          <w:lang w:eastAsia="it-IT"/>
        </w:rPr>
        <w:t xml:space="preserve">Sono, altresì, indicati </w:t>
      </w:r>
      <w:r w:rsidR="00415734">
        <w:rPr>
          <w:rFonts w:ascii="Times New Roman" w:hAnsi="Times New Roman"/>
          <w:sz w:val="24"/>
          <w:szCs w:val="24"/>
          <w:lang w:eastAsia="it-IT"/>
        </w:rPr>
        <w:t>i p</w:t>
      </w:r>
      <w:r w:rsidR="00415734" w:rsidRPr="00415734">
        <w:rPr>
          <w:rFonts w:ascii="Times New Roman" w:hAnsi="Times New Roman"/>
        </w:rPr>
        <w:t>arametri</w:t>
      </w:r>
      <w:r w:rsidR="00415734">
        <w:rPr>
          <w:rFonts w:ascii="Times New Roman" w:hAnsi="Times New Roman"/>
        </w:rPr>
        <w:t xml:space="preserve"> per il calcolo della retribuzione di risultato dei Dirigenti e vengono descritte le modalità con le quali si procede a determinare l’indennità di produttività da riconoscere al personale non dirigente.</w:t>
      </w:r>
    </w:p>
    <w:p w:rsidR="00415734" w:rsidRPr="00415734" w:rsidRDefault="00415734" w:rsidP="00415734">
      <w:pPr>
        <w:autoSpaceDE w:val="0"/>
        <w:autoSpaceDN w:val="0"/>
        <w:adjustRightInd w:val="0"/>
        <w:spacing w:after="0"/>
        <w:ind w:left="720"/>
        <w:jc w:val="both"/>
        <w:rPr>
          <w:rFonts w:ascii="Times New Roman" w:hAnsi="Times New Roman"/>
          <w:sz w:val="8"/>
        </w:rPr>
      </w:pPr>
    </w:p>
    <w:p w:rsidR="00415734" w:rsidRDefault="00415734" w:rsidP="00415734">
      <w:pPr>
        <w:autoSpaceDE w:val="0"/>
        <w:autoSpaceDN w:val="0"/>
        <w:adjustRightInd w:val="0"/>
        <w:spacing w:after="0"/>
        <w:ind w:left="720"/>
        <w:jc w:val="both"/>
        <w:rPr>
          <w:rFonts w:ascii="Times New Roman" w:hAnsi="Times New Roman"/>
          <w:sz w:val="24"/>
          <w:szCs w:val="24"/>
          <w:lang w:eastAsia="it-IT"/>
        </w:rPr>
      </w:pPr>
      <w:r w:rsidRPr="00415734">
        <w:rPr>
          <w:rFonts w:ascii="Times New Roman" w:hAnsi="Times New Roman"/>
          <w:sz w:val="24"/>
          <w:szCs w:val="24"/>
          <w:lang w:eastAsia="it-IT"/>
        </w:rPr>
        <w:t>E’ stato introdotto il principio secondo il quale, ai sensi dell’art. 5, comma 11 – quinquies del D. L. 6 luglio 2012 n. 95, convertito con Legge 7 agosto 2012, n. 135  ai dirigenti e al personale non dirigenziale che risultano più meritevoli in esito alla valutazione effettuata è attribuito un trattamento accessorio maggiorato di un importo compreso tra il 10 e il 30 per cento rispetto al trattamento accessorio medio attribuito ai dipendenti appartenenti alle medesime categorie.</w:t>
      </w:r>
    </w:p>
    <w:p w:rsidR="00415734" w:rsidRPr="006B3694" w:rsidRDefault="00415734" w:rsidP="00415734">
      <w:pPr>
        <w:autoSpaceDE w:val="0"/>
        <w:autoSpaceDN w:val="0"/>
        <w:adjustRightInd w:val="0"/>
        <w:spacing w:after="0"/>
        <w:ind w:left="720"/>
        <w:jc w:val="both"/>
        <w:rPr>
          <w:rFonts w:ascii="Times New Roman" w:hAnsi="Times New Roman"/>
          <w:sz w:val="10"/>
          <w:szCs w:val="24"/>
          <w:lang w:eastAsia="it-IT"/>
        </w:rPr>
      </w:pPr>
    </w:p>
    <w:p w:rsidR="006B3694" w:rsidRDefault="006B3694" w:rsidP="00415734">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 xml:space="preserve">E’ stata </w:t>
      </w:r>
      <w:r w:rsidR="00B76C7E">
        <w:rPr>
          <w:rFonts w:ascii="Times New Roman" w:hAnsi="Times New Roman"/>
          <w:sz w:val="24"/>
          <w:szCs w:val="24"/>
          <w:lang w:eastAsia="it-IT"/>
        </w:rPr>
        <w:t>prevista</w:t>
      </w:r>
      <w:r>
        <w:rPr>
          <w:rFonts w:ascii="Times New Roman" w:hAnsi="Times New Roman"/>
          <w:sz w:val="24"/>
          <w:szCs w:val="24"/>
          <w:lang w:eastAsia="it-IT"/>
        </w:rPr>
        <w:t>, per il personale Dirigente, un’apposita Macro-area di valutazione denominata “</w:t>
      </w:r>
      <w:r w:rsidRPr="006B3694">
        <w:rPr>
          <w:rFonts w:ascii="Times New Roman" w:hAnsi="Times New Roman"/>
          <w:i/>
          <w:sz w:val="24"/>
          <w:szCs w:val="24"/>
          <w:lang w:eastAsia="it-IT"/>
        </w:rPr>
        <w:t>Contributo assicurato alla Performance complessiva dell’Ente</w:t>
      </w:r>
      <w:r>
        <w:rPr>
          <w:rFonts w:ascii="Times New Roman" w:hAnsi="Times New Roman"/>
          <w:sz w:val="24"/>
          <w:szCs w:val="24"/>
          <w:lang w:eastAsia="it-IT"/>
        </w:rPr>
        <w:t>”, alla quale è stata attribuita il relativo peso. Tale contributo è</w:t>
      </w:r>
      <w:r w:rsidRPr="006B3694">
        <w:t xml:space="preserve"> </w:t>
      </w:r>
      <w:r w:rsidRPr="006B3694">
        <w:rPr>
          <w:rFonts w:ascii="Times New Roman" w:hAnsi="Times New Roman"/>
          <w:sz w:val="24"/>
          <w:szCs w:val="24"/>
          <w:lang w:eastAsia="it-IT"/>
        </w:rPr>
        <w:t xml:space="preserve">misurato attraverso la media ponderata del </w:t>
      </w:r>
      <w:r w:rsidRPr="006B3694">
        <w:rPr>
          <w:rFonts w:ascii="Times New Roman" w:hAnsi="Times New Roman"/>
          <w:sz w:val="24"/>
          <w:szCs w:val="24"/>
          <w:lang w:eastAsia="it-IT"/>
        </w:rPr>
        <w:lastRenderedPageBreak/>
        <w:t>grado di raggiungimento degli obiettivi strategici, quantificata attraverso gli indicatori di impatto</w:t>
      </w:r>
      <w:r w:rsidR="00B76C7E">
        <w:rPr>
          <w:rFonts w:ascii="Times New Roman" w:hAnsi="Times New Roman"/>
          <w:sz w:val="24"/>
          <w:szCs w:val="24"/>
          <w:lang w:eastAsia="it-IT"/>
        </w:rPr>
        <w:t>, secondo il grado di coinvolgimento di ciascuna Struttura.</w:t>
      </w:r>
    </w:p>
    <w:p w:rsidR="006B3694" w:rsidRPr="006B3694" w:rsidRDefault="006B3694" w:rsidP="00415734">
      <w:pPr>
        <w:autoSpaceDE w:val="0"/>
        <w:autoSpaceDN w:val="0"/>
        <w:adjustRightInd w:val="0"/>
        <w:spacing w:after="0"/>
        <w:ind w:left="720"/>
        <w:jc w:val="both"/>
        <w:rPr>
          <w:rFonts w:ascii="Times New Roman" w:hAnsi="Times New Roman"/>
          <w:sz w:val="16"/>
          <w:szCs w:val="24"/>
          <w:lang w:eastAsia="it-IT"/>
        </w:rPr>
      </w:pPr>
    </w:p>
    <w:p w:rsidR="006B3694" w:rsidRDefault="006B3694" w:rsidP="00415734">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Inoltre, con riferimento alla Macro-area di valutazione denominata “</w:t>
      </w:r>
      <w:r w:rsidRPr="006B3694">
        <w:rPr>
          <w:rFonts w:ascii="Times New Roman" w:hAnsi="Times New Roman"/>
          <w:i/>
          <w:sz w:val="24"/>
          <w:szCs w:val="24"/>
          <w:lang w:eastAsia="it-IT"/>
        </w:rPr>
        <w:t>Obiettivi della performance</w:t>
      </w:r>
      <w:r>
        <w:rPr>
          <w:rFonts w:ascii="Times New Roman" w:hAnsi="Times New Roman"/>
          <w:sz w:val="24"/>
          <w:szCs w:val="24"/>
          <w:lang w:eastAsia="it-IT"/>
        </w:rPr>
        <w:t>” il Regolamento prevede ora che i</w:t>
      </w:r>
      <w:r w:rsidRPr="006B3694">
        <w:rPr>
          <w:rFonts w:ascii="Times New Roman" w:hAnsi="Times New Roman"/>
          <w:sz w:val="24"/>
          <w:szCs w:val="24"/>
          <w:lang w:eastAsia="it-IT"/>
        </w:rPr>
        <w:t xml:space="preserve">l grado di raggiungimento </w:t>
      </w:r>
      <w:r w:rsidR="00B76C7E">
        <w:rPr>
          <w:rFonts w:ascii="Times New Roman" w:hAnsi="Times New Roman"/>
          <w:sz w:val="24"/>
          <w:szCs w:val="24"/>
          <w:lang w:eastAsia="it-IT"/>
        </w:rPr>
        <w:t xml:space="preserve">di tali obiettivi </w:t>
      </w:r>
      <w:r>
        <w:rPr>
          <w:rFonts w:ascii="Times New Roman" w:hAnsi="Times New Roman"/>
          <w:sz w:val="24"/>
          <w:szCs w:val="24"/>
          <w:lang w:eastAsia="it-IT"/>
        </w:rPr>
        <w:t>sia</w:t>
      </w:r>
      <w:r w:rsidRPr="006B3694">
        <w:rPr>
          <w:rFonts w:ascii="Times New Roman" w:hAnsi="Times New Roman"/>
          <w:sz w:val="24"/>
          <w:szCs w:val="24"/>
          <w:lang w:eastAsia="it-IT"/>
        </w:rPr>
        <w:t xml:space="preserve"> misurato attraverso la media ponderata degli indicatori afferenti gli obiettivi operativi moltiplicata per </w:t>
      </w:r>
      <w:r w:rsidR="00B76C7E">
        <w:rPr>
          <w:rFonts w:ascii="Times New Roman" w:hAnsi="Times New Roman"/>
          <w:sz w:val="24"/>
          <w:szCs w:val="24"/>
          <w:lang w:eastAsia="it-IT"/>
        </w:rPr>
        <w:t>il peso che l’obiettivo possiede rispetto alla performance complessiv</w:t>
      </w:r>
      <w:r w:rsidR="008C0C9E">
        <w:rPr>
          <w:rFonts w:ascii="Times New Roman" w:hAnsi="Times New Roman"/>
          <w:sz w:val="24"/>
          <w:szCs w:val="24"/>
          <w:lang w:eastAsia="it-IT"/>
        </w:rPr>
        <w:t>a</w:t>
      </w:r>
      <w:r w:rsidR="00B76C7E">
        <w:rPr>
          <w:rFonts w:ascii="Times New Roman" w:hAnsi="Times New Roman"/>
          <w:sz w:val="24"/>
          <w:szCs w:val="24"/>
          <w:lang w:eastAsia="it-IT"/>
        </w:rPr>
        <w:t xml:space="preserve"> della struttura</w:t>
      </w:r>
      <w:r w:rsidR="008C0C9E">
        <w:rPr>
          <w:rFonts w:ascii="Times New Roman" w:hAnsi="Times New Roman"/>
          <w:sz w:val="24"/>
          <w:szCs w:val="24"/>
          <w:lang w:eastAsia="it-IT"/>
        </w:rPr>
        <w:t xml:space="preserve"> coinvolta</w:t>
      </w:r>
      <w:r w:rsidR="00B76C7E">
        <w:rPr>
          <w:rFonts w:ascii="Times New Roman" w:hAnsi="Times New Roman"/>
          <w:sz w:val="24"/>
          <w:szCs w:val="24"/>
          <w:lang w:eastAsia="it-IT"/>
        </w:rPr>
        <w:t>. (Cfr. Tabella “</w:t>
      </w:r>
      <w:r w:rsidR="008C0C9E" w:rsidRPr="008C0C9E">
        <w:rPr>
          <w:rFonts w:ascii="Times New Roman" w:hAnsi="Times New Roman"/>
          <w:i/>
          <w:sz w:val="24"/>
          <w:szCs w:val="24"/>
          <w:lang w:eastAsia="it-IT"/>
        </w:rPr>
        <w:t>Tabella sinottica Obiettivi Operativi/Performance di struttura</w:t>
      </w:r>
      <w:r w:rsidR="008C0C9E">
        <w:rPr>
          <w:rFonts w:ascii="Times New Roman" w:hAnsi="Times New Roman"/>
          <w:sz w:val="24"/>
          <w:szCs w:val="24"/>
          <w:lang w:eastAsia="it-IT"/>
        </w:rPr>
        <w:t>”).</w:t>
      </w:r>
      <w:r w:rsidR="00B76C7E">
        <w:rPr>
          <w:rFonts w:ascii="Times New Roman" w:hAnsi="Times New Roman"/>
          <w:sz w:val="24"/>
          <w:szCs w:val="24"/>
          <w:lang w:eastAsia="it-IT"/>
        </w:rPr>
        <w:t xml:space="preserve"> </w:t>
      </w:r>
      <w:r w:rsidRPr="006B3694">
        <w:rPr>
          <w:rFonts w:ascii="Times New Roman" w:hAnsi="Times New Roman"/>
          <w:sz w:val="24"/>
          <w:szCs w:val="24"/>
          <w:lang w:eastAsia="it-IT"/>
        </w:rPr>
        <w:t xml:space="preserve"> </w:t>
      </w:r>
    </w:p>
    <w:p w:rsidR="00B76C7E" w:rsidRPr="006B3694" w:rsidRDefault="00B76C7E" w:rsidP="00415734">
      <w:pPr>
        <w:autoSpaceDE w:val="0"/>
        <w:autoSpaceDN w:val="0"/>
        <w:adjustRightInd w:val="0"/>
        <w:spacing w:after="0"/>
        <w:ind w:left="720"/>
        <w:jc w:val="both"/>
        <w:rPr>
          <w:rFonts w:ascii="Times New Roman" w:hAnsi="Times New Roman"/>
          <w:sz w:val="24"/>
          <w:szCs w:val="24"/>
          <w:lang w:eastAsia="it-IT"/>
        </w:rPr>
      </w:pPr>
    </w:p>
    <w:p w:rsidR="001827F4" w:rsidRPr="00961BA4" w:rsidRDefault="00DB2A67" w:rsidP="00DB2A67">
      <w:pPr>
        <w:numPr>
          <w:ilvl w:val="0"/>
          <w:numId w:val="58"/>
        </w:numPr>
        <w:autoSpaceDE w:val="0"/>
        <w:autoSpaceDN w:val="0"/>
        <w:adjustRightInd w:val="0"/>
        <w:spacing w:after="0" w:line="240" w:lineRule="auto"/>
        <w:rPr>
          <w:rFonts w:ascii="Times New Roman" w:hAnsi="Times New Roman"/>
          <w:b/>
          <w:i/>
          <w:sz w:val="24"/>
          <w:szCs w:val="24"/>
          <w:u w:val="single"/>
          <w:lang w:eastAsia="it-IT"/>
        </w:rPr>
      </w:pPr>
      <w:r w:rsidRPr="00961BA4">
        <w:rPr>
          <w:rFonts w:ascii="Times New Roman" w:hAnsi="Times New Roman"/>
          <w:b/>
          <w:i/>
          <w:sz w:val="24"/>
          <w:szCs w:val="24"/>
          <w:u w:val="single"/>
          <w:lang w:eastAsia="it-IT"/>
        </w:rPr>
        <w:t>Altri aspetti:</w:t>
      </w:r>
    </w:p>
    <w:p w:rsidR="00DB2A67" w:rsidRDefault="00DB2A67" w:rsidP="00DB2A67">
      <w:pPr>
        <w:autoSpaceDE w:val="0"/>
        <w:autoSpaceDN w:val="0"/>
        <w:adjustRightInd w:val="0"/>
        <w:spacing w:after="0" w:line="240" w:lineRule="auto"/>
        <w:ind w:left="720"/>
        <w:rPr>
          <w:rFonts w:ascii="Times New Roman" w:hAnsi="Times New Roman"/>
          <w:sz w:val="24"/>
          <w:szCs w:val="24"/>
          <w:lang w:eastAsia="it-IT"/>
        </w:rPr>
      </w:pPr>
    </w:p>
    <w:p w:rsidR="00DB2A67" w:rsidRPr="00DB2A67" w:rsidRDefault="00DB2A67" w:rsidP="00DB2A67">
      <w:pPr>
        <w:numPr>
          <w:ilvl w:val="0"/>
          <w:numId w:val="45"/>
        </w:num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u w:val="single"/>
          <w:lang w:eastAsia="it-IT"/>
        </w:rPr>
        <w:t>Incidenza della pesatura degli obiettivi sulla performance delle strutture</w:t>
      </w:r>
    </w:p>
    <w:p w:rsidR="00DB2A67" w:rsidRDefault="00DB2A67" w:rsidP="00DB2A67">
      <w:pPr>
        <w:autoSpaceDE w:val="0"/>
        <w:autoSpaceDN w:val="0"/>
        <w:adjustRightInd w:val="0"/>
        <w:spacing w:after="0"/>
        <w:ind w:left="360"/>
        <w:jc w:val="both"/>
        <w:rPr>
          <w:rFonts w:ascii="Times New Roman" w:hAnsi="Times New Roman"/>
          <w:sz w:val="24"/>
          <w:szCs w:val="24"/>
          <w:u w:val="single"/>
          <w:lang w:eastAsia="it-IT"/>
        </w:rPr>
      </w:pPr>
    </w:p>
    <w:p w:rsidR="00DB2A67" w:rsidRDefault="00DB2A67" w:rsidP="00DB2A67">
      <w:pPr>
        <w:autoSpaceDE w:val="0"/>
        <w:autoSpaceDN w:val="0"/>
        <w:adjustRightInd w:val="0"/>
        <w:spacing w:after="0"/>
        <w:ind w:left="709"/>
        <w:jc w:val="both"/>
        <w:rPr>
          <w:rFonts w:ascii="Times New Roman" w:hAnsi="Times New Roman"/>
          <w:sz w:val="24"/>
          <w:szCs w:val="24"/>
          <w:lang w:eastAsia="it-IT"/>
        </w:rPr>
      </w:pPr>
      <w:r w:rsidRPr="00DB2A67">
        <w:rPr>
          <w:rFonts w:ascii="Times New Roman" w:hAnsi="Times New Roman"/>
          <w:sz w:val="24"/>
          <w:szCs w:val="24"/>
          <w:lang w:eastAsia="it-IT"/>
        </w:rPr>
        <w:t>E’ stata predisposta una tabella rappresentativa del peso di ciascun obiettivo in relazione alla performance delle varie strutture coinvolte.</w:t>
      </w:r>
    </w:p>
    <w:p w:rsidR="00DB2A67" w:rsidRDefault="00DB2A67" w:rsidP="00DB2A67">
      <w:pPr>
        <w:autoSpaceDE w:val="0"/>
        <w:autoSpaceDN w:val="0"/>
        <w:adjustRightInd w:val="0"/>
        <w:spacing w:after="0"/>
        <w:ind w:left="709"/>
        <w:jc w:val="both"/>
        <w:rPr>
          <w:rFonts w:ascii="Times New Roman" w:hAnsi="Times New Roman"/>
          <w:sz w:val="24"/>
          <w:szCs w:val="24"/>
          <w:lang w:eastAsia="it-IT"/>
        </w:rPr>
      </w:pPr>
    </w:p>
    <w:p w:rsidR="00DB2A67" w:rsidRDefault="00DB2A67" w:rsidP="00DB2A67">
      <w:pPr>
        <w:autoSpaceDE w:val="0"/>
        <w:autoSpaceDN w:val="0"/>
        <w:adjustRightInd w:val="0"/>
        <w:spacing w:after="0"/>
        <w:ind w:left="709"/>
        <w:jc w:val="both"/>
        <w:rPr>
          <w:rFonts w:ascii="Times New Roman" w:hAnsi="Times New Roman"/>
          <w:sz w:val="24"/>
          <w:szCs w:val="24"/>
          <w:lang w:eastAsia="it-IT"/>
        </w:rPr>
      </w:pPr>
      <w:r>
        <w:rPr>
          <w:rFonts w:ascii="Times New Roman" w:hAnsi="Times New Roman"/>
          <w:sz w:val="24"/>
          <w:szCs w:val="24"/>
          <w:lang w:eastAsia="it-IT"/>
        </w:rPr>
        <w:t>Si è proceduto, inoltre, all’indicazione dei pesi di ciascun indicatore.</w:t>
      </w:r>
    </w:p>
    <w:p w:rsidR="00A254DB" w:rsidRDefault="00A254DB" w:rsidP="00DB2A67">
      <w:pPr>
        <w:autoSpaceDE w:val="0"/>
        <w:autoSpaceDN w:val="0"/>
        <w:adjustRightInd w:val="0"/>
        <w:spacing w:after="0"/>
        <w:ind w:left="709"/>
        <w:jc w:val="both"/>
        <w:rPr>
          <w:rFonts w:ascii="Times New Roman" w:hAnsi="Times New Roman"/>
          <w:sz w:val="24"/>
          <w:szCs w:val="24"/>
          <w:lang w:eastAsia="it-IT"/>
        </w:rPr>
      </w:pPr>
    </w:p>
    <w:p w:rsidR="00CB0215" w:rsidRPr="00961BA4" w:rsidRDefault="00CB0215" w:rsidP="00CB0215">
      <w:pPr>
        <w:numPr>
          <w:ilvl w:val="0"/>
          <w:numId w:val="58"/>
        </w:numPr>
        <w:autoSpaceDE w:val="0"/>
        <w:autoSpaceDN w:val="0"/>
        <w:adjustRightInd w:val="0"/>
        <w:spacing w:after="0" w:line="240" w:lineRule="auto"/>
        <w:rPr>
          <w:rFonts w:ascii="Times New Roman" w:hAnsi="Times New Roman"/>
          <w:b/>
          <w:i/>
          <w:sz w:val="24"/>
          <w:szCs w:val="24"/>
          <w:u w:val="single"/>
          <w:lang w:eastAsia="it-IT"/>
        </w:rPr>
      </w:pPr>
      <w:r>
        <w:rPr>
          <w:rFonts w:ascii="Times New Roman" w:hAnsi="Times New Roman"/>
          <w:b/>
          <w:i/>
          <w:sz w:val="24"/>
          <w:szCs w:val="24"/>
          <w:u w:val="single"/>
          <w:lang w:eastAsia="it-IT"/>
        </w:rPr>
        <w:t>Criticità</w:t>
      </w:r>
      <w:r w:rsidRPr="00961BA4">
        <w:rPr>
          <w:rFonts w:ascii="Times New Roman" w:hAnsi="Times New Roman"/>
          <w:b/>
          <w:i/>
          <w:sz w:val="24"/>
          <w:szCs w:val="24"/>
          <w:u w:val="single"/>
          <w:lang w:eastAsia="it-IT"/>
        </w:rPr>
        <w:t>:</w:t>
      </w: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CB0215" w:rsidRDefault="00CB0215" w:rsidP="00CB0215">
      <w:pPr>
        <w:numPr>
          <w:ilvl w:val="0"/>
          <w:numId w:val="45"/>
        </w:num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u w:val="single"/>
          <w:lang w:eastAsia="it-IT"/>
        </w:rPr>
        <w:t>Sistemi a supporto della misurazione degli ambiti della Performance organizzative: misurazione economica e a</w:t>
      </w:r>
      <w:r>
        <w:rPr>
          <w:rFonts w:ascii="Times New Roman" w:hAnsi="Times New Roman"/>
          <w:sz w:val="24"/>
          <w:szCs w:val="24"/>
          <w:lang w:eastAsia="it-IT"/>
        </w:rPr>
        <w:t>nalitica</w:t>
      </w:r>
    </w:p>
    <w:p w:rsidR="00CB0215" w:rsidRDefault="00CB0215" w:rsidP="00CB0215">
      <w:pPr>
        <w:autoSpaceDE w:val="0"/>
        <w:autoSpaceDN w:val="0"/>
        <w:adjustRightInd w:val="0"/>
        <w:spacing w:after="0"/>
        <w:jc w:val="both"/>
        <w:rPr>
          <w:rFonts w:ascii="Times New Roman" w:hAnsi="Times New Roman"/>
          <w:sz w:val="24"/>
          <w:szCs w:val="24"/>
          <w:lang w:eastAsia="it-IT"/>
        </w:rPr>
      </w:pPr>
    </w:p>
    <w:p w:rsidR="00CB0215" w:rsidRDefault="00CB0215" w:rsidP="00CB0215">
      <w:pPr>
        <w:autoSpaceDE w:val="0"/>
        <w:autoSpaceDN w:val="0"/>
        <w:adjustRightInd w:val="0"/>
        <w:spacing w:after="0"/>
        <w:ind w:left="709"/>
        <w:jc w:val="both"/>
        <w:rPr>
          <w:rFonts w:ascii="Times New Roman" w:hAnsi="Times New Roman"/>
          <w:sz w:val="24"/>
          <w:szCs w:val="24"/>
          <w:lang w:eastAsia="it-IT"/>
        </w:rPr>
      </w:pPr>
      <w:r>
        <w:rPr>
          <w:rFonts w:ascii="Times New Roman" w:hAnsi="Times New Roman"/>
          <w:sz w:val="24"/>
          <w:szCs w:val="24"/>
          <w:lang w:eastAsia="it-IT"/>
        </w:rPr>
        <w:t>L’ARCEA, al momento, opera con un sistema di contabilità finanziaria che sta comunque subendo un’evoluzione per effetto delle disposizioni di cui al D.lgs. 118/2001 e s.m.i. che introduce anche per gli enti territoriali il sistema di contabilità economico-patrimonale.</w:t>
      </w:r>
    </w:p>
    <w:p w:rsidR="00CB0215" w:rsidRDefault="00CB0215" w:rsidP="00CB0215">
      <w:pPr>
        <w:autoSpaceDE w:val="0"/>
        <w:autoSpaceDN w:val="0"/>
        <w:adjustRightInd w:val="0"/>
        <w:spacing w:after="0"/>
        <w:ind w:left="709"/>
        <w:jc w:val="both"/>
        <w:rPr>
          <w:rFonts w:ascii="Times New Roman" w:hAnsi="Times New Roman"/>
          <w:sz w:val="24"/>
          <w:szCs w:val="24"/>
          <w:lang w:eastAsia="it-IT"/>
        </w:rPr>
      </w:pPr>
      <w:r>
        <w:rPr>
          <w:rFonts w:ascii="Times New Roman" w:hAnsi="Times New Roman"/>
          <w:sz w:val="24"/>
          <w:szCs w:val="24"/>
          <w:lang w:eastAsia="it-IT"/>
        </w:rPr>
        <w:t>Da ciò deriva che l’Agenzia, nella sua qualità di Ente strumentale della Regione Calabria, attraverso un processo di armonizzazione, sta avviando il passaggio fra quanto disposto dal D.P.R. n. 194/1996 al nuovo sistema contabile sopra indicato.</w:t>
      </w:r>
    </w:p>
    <w:p w:rsidR="00CB0215" w:rsidRDefault="00CB0215" w:rsidP="00CB0215">
      <w:pPr>
        <w:autoSpaceDE w:val="0"/>
        <w:autoSpaceDN w:val="0"/>
        <w:adjustRightInd w:val="0"/>
        <w:spacing w:after="0"/>
        <w:ind w:left="709"/>
        <w:jc w:val="both"/>
        <w:rPr>
          <w:rFonts w:ascii="Times New Roman" w:hAnsi="Times New Roman"/>
          <w:sz w:val="24"/>
          <w:szCs w:val="24"/>
          <w:lang w:eastAsia="it-IT"/>
        </w:rPr>
      </w:pPr>
      <w:r>
        <w:rPr>
          <w:rFonts w:ascii="Times New Roman" w:hAnsi="Times New Roman"/>
          <w:sz w:val="24"/>
          <w:szCs w:val="24"/>
          <w:lang w:eastAsia="it-IT"/>
        </w:rPr>
        <w:t>Pertanto, nell’attuale assetto gestionale le disposizioni di cui all’art. 56, comma 5 della L.R. n. 8/2002, troveranno applicazione nel corso dell’anno 2015 che costituisce un anno di transizione durante il quale verranno mantenute in parallelo i due sistemi di contabilità previsti.</w:t>
      </w:r>
    </w:p>
    <w:p w:rsidR="00CB0215" w:rsidRDefault="00CB0215" w:rsidP="00CB0215">
      <w:pPr>
        <w:autoSpaceDE w:val="0"/>
        <w:autoSpaceDN w:val="0"/>
        <w:adjustRightInd w:val="0"/>
        <w:spacing w:after="0"/>
        <w:ind w:left="709"/>
        <w:jc w:val="both"/>
        <w:rPr>
          <w:rFonts w:ascii="Times New Roman" w:hAnsi="Times New Roman"/>
          <w:sz w:val="24"/>
          <w:szCs w:val="24"/>
          <w:u w:val="single"/>
          <w:lang w:eastAsia="it-IT"/>
        </w:rPr>
      </w:pPr>
      <w:r>
        <w:rPr>
          <w:rFonts w:ascii="Times New Roman" w:hAnsi="Times New Roman"/>
          <w:sz w:val="24"/>
          <w:szCs w:val="24"/>
          <w:lang w:eastAsia="it-IT"/>
        </w:rPr>
        <w:t>Al momento dell’entrata a regime della forma contabile analitica, si procederà all’integrazione di tale aspetto con il Piano della Performance.</w:t>
      </w:r>
    </w:p>
    <w:p w:rsidR="00CB0215" w:rsidRPr="00CB0215" w:rsidRDefault="00CB0215" w:rsidP="00CB0215">
      <w:pPr>
        <w:autoSpaceDE w:val="0"/>
        <w:autoSpaceDN w:val="0"/>
        <w:adjustRightInd w:val="0"/>
        <w:spacing w:after="0"/>
        <w:ind w:left="720"/>
        <w:jc w:val="both"/>
        <w:rPr>
          <w:rFonts w:ascii="Times New Roman" w:hAnsi="Times New Roman"/>
          <w:sz w:val="10"/>
          <w:szCs w:val="24"/>
          <w:u w:val="single"/>
          <w:lang w:eastAsia="it-IT"/>
        </w:rPr>
      </w:pPr>
    </w:p>
    <w:p w:rsidR="00CB0215" w:rsidRDefault="00CB0215" w:rsidP="00CB0215">
      <w:pPr>
        <w:autoSpaceDE w:val="0"/>
        <w:autoSpaceDN w:val="0"/>
        <w:adjustRightInd w:val="0"/>
        <w:spacing w:after="0"/>
        <w:ind w:left="720"/>
        <w:jc w:val="both"/>
        <w:rPr>
          <w:rFonts w:ascii="Times New Roman" w:hAnsi="Times New Roman"/>
          <w:sz w:val="24"/>
          <w:szCs w:val="24"/>
          <w:u w:val="single"/>
          <w:lang w:eastAsia="it-IT"/>
        </w:rPr>
      </w:pPr>
    </w:p>
    <w:p w:rsidR="00CB0215" w:rsidRPr="001536C6" w:rsidRDefault="00CB0215" w:rsidP="00CB0215">
      <w:pPr>
        <w:numPr>
          <w:ilvl w:val="0"/>
          <w:numId w:val="45"/>
        </w:numPr>
        <w:autoSpaceDE w:val="0"/>
        <w:autoSpaceDN w:val="0"/>
        <w:adjustRightInd w:val="0"/>
        <w:spacing w:after="0"/>
        <w:jc w:val="both"/>
        <w:rPr>
          <w:rFonts w:ascii="Times New Roman" w:hAnsi="Times New Roman"/>
          <w:sz w:val="24"/>
          <w:szCs w:val="24"/>
          <w:u w:val="single"/>
          <w:lang w:eastAsia="it-IT"/>
        </w:rPr>
      </w:pPr>
      <w:r w:rsidRPr="001536C6">
        <w:rPr>
          <w:rFonts w:ascii="Times New Roman" w:hAnsi="Times New Roman"/>
          <w:sz w:val="24"/>
          <w:szCs w:val="24"/>
          <w:u w:val="single"/>
          <w:lang w:eastAsia="it-IT"/>
        </w:rPr>
        <w:t>Sistema Informativo a supporto della Performance</w:t>
      </w:r>
    </w:p>
    <w:p w:rsidR="00CB0215" w:rsidRDefault="00CB0215" w:rsidP="00CB0215">
      <w:pPr>
        <w:autoSpaceDE w:val="0"/>
        <w:autoSpaceDN w:val="0"/>
        <w:adjustRightInd w:val="0"/>
        <w:spacing w:after="0"/>
        <w:ind w:left="720"/>
        <w:jc w:val="both"/>
        <w:rPr>
          <w:rFonts w:ascii="Times New Roman" w:hAnsi="Times New Roman"/>
          <w:b/>
          <w:sz w:val="24"/>
          <w:szCs w:val="24"/>
          <w:u w:val="single"/>
          <w:lang w:eastAsia="it-IT"/>
        </w:rPr>
      </w:pPr>
    </w:p>
    <w:p w:rsidR="00CB0215" w:rsidRDefault="00CB0215" w:rsidP="00CB0215">
      <w:pPr>
        <w:autoSpaceDE w:val="0"/>
        <w:autoSpaceDN w:val="0"/>
        <w:adjustRightInd w:val="0"/>
        <w:spacing w:after="0"/>
        <w:ind w:left="720"/>
        <w:jc w:val="both"/>
        <w:rPr>
          <w:rFonts w:ascii="Times New Roman" w:hAnsi="Times New Roman"/>
          <w:sz w:val="24"/>
          <w:szCs w:val="24"/>
          <w:lang w:eastAsia="it-IT"/>
        </w:rPr>
      </w:pPr>
      <w:r w:rsidRPr="0099373D">
        <w:rPr>
          <w:rFonts w:ascii="Times New Roman" w:hAnsi="Times New Roman"/>
          <w:sz w:val="24"/>
          <w:szCs w:val="24"/>
          <w:lang w:eastAsia="it-IT"/>
        </w:rPr>
        <w:t>L’ARCEA ha avviato i contatti con il Dipartimento regionale “Controlli”, finalizzati al riuso del Sistema Informativo “PERSEO”</w:t>
      </w:r>
      <w:r>
        <w:rPr>
          <w:rFonts w:ascii="Times New Roman" w:hAnsi="Times New Roman"/>
          <w:sz w:val="24"/>
          <w:szCs w:val="24"/>
          <w:lang w:eastAsia="it-IT"/>
        </w:rPr>
        <w:t>, il cui iter è stato necessariamente subordinato all’effettiva avvio dell’</w:t>
      </w:r>
      <w:r w:rsidRPr="0099373D">
        <w:rPr>
          <w:rFonts w:ascii="Times New Roman" w:hAnsi="Times New Roman"/>
          <w:sz w:val="24"/>
          <w:szCs w:val="24"/>
          <w:lang w:eastAsia="it-IT"/>
        </w:rPr>
        <w:t>utilizzato in Regione Calabria</w:t>
      </w:r>
      <w:r>
        <w:rPr>
          <w:rFonts w:ascii="Times New Roman" w:hAnsi="Times New Roman"/>
          <w:sz w:val="24"/>
          <w:szCs w:val="24"/>
          <w:lang w:eastAsia="it-IT"/>
        </w:rPr>
        <w:t xml:space="preserve">. </w:t>
      </w:r>
    </w:p>
    <w:p w:rsidR="00CB0215" w:rsidRDefault="00CB0215" w:rsidP="00CB0215">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Seguendo le indicazioni dell’AGID, invero, il riuso è correlato alla verifica di determinati parametri quali-quantitativi, che concorrono a costituire il c.d. “indice di riusabilità”, i quali possono essere effettivamente valutati solo a seguito del reale utilizzo di un determinata software (Cfr. artt. 68 e 69 CAD e Circolare AGID n. 63 del 6 dicembre 2013.</w:t>
      </w:r>
    </w:p>
    <w:p w:rsidR="00CB0215" w:rsidRDefault="00CB0215" w:rsidP="00CB0215">
      <w:pPr>
        <w:autoSpaceDE w:val="0"/>
        <w:autoSpaceDN w:val="0"/>
        <w:adjustRightInd w:val="0"/>
        <w:spacing w:after="0"/>
        <w:ind w:left="720"/>
        <w:jc w:val="both"/>
        <w:rPr>
          <w:rFonts w:ascii="Times New Roman" w:hAnsi="Times New Roman"/>
          <w:sz w:val="24"/>
          <w:szCs w:val="24"/>
          <w:lang w:eastAsia="it-IT"/>
        </w:rPr>
      </w:pPr>
    </w:p>
    <w:p w:rsidR="00CB0215" w:rsidRPr="0099373D" w:rsidRDefault="00CB0215" w:rsidP="00CB0215">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Tale condizione si è verificata</w:t>
      </w:r>
      <w:r w:rsidRPr="0099373D">
        <w:rPr>
          <w:rFonts w:ascii="Times New Roman" w:hAnsi="Times New Roman"/>
          <w:sz w:val="24"/>
          <w:szCs w:val="24"/>
          <w:lang w:eastAsia="it-IT"/>
        </w:rPr>
        <w:t xml:space="preserve"> a partire dal mese di dicembre 2014. </w:t>
      </w:r>
    </w:p>
    <w:p w:rsidR="00CB0215" w:rsidRDefault="00CB0215" w:rsidP="00CB0215">
      <w:pPr>
        <w:autoSpaceDE w:val="0"/>
        <w:autoSpaceDN w:val="0"/>
        <w:adjustRightInd w:val="0"/>
        <w:spacing w:after="0"/>
        <w:ind w:left="720"/>
        <w:jc w:val="both"/>
        <w:rPr>
          <w:rFonts w:ascii="Times New Roman" w:hAnsi="Times New Roman"/>
          <w:sz w:val="24"/>
          <w:szCs w:val="24"/>
          <w:lang w:eastAsia="it-IT"/>
        </w:rPr>
      </w:pPr>
    </w:p>
    <w:p w:rsidR="00CB0215" w:rsidRDefault="00CB0215" w:rsidP="00CB0215">
      <w:pPr>
        <w:autoSpaceDE w:val="0"/>
        <w:autoSpaceDN w:val="0"/>
        <w:adjustRightInd w:val="0"/>
        <w:spacing w:after="0"/>
        <w:ind w:left="720"/>
        <w:jc w:val="both"/>
        <w:rPr>
          <w:rFonts w:ascii="Times New Roman" w:hAnsi="Times New Roman"/>
          <w:sz w:val="24"/>
          <w:szCs w:val="24"/>
          <w:lang w:eastAsia="it-IT"/>
        </w:rPr>
      </w:pPr>
      <w:r w:rsidRPr="0099373D">
        <w:rPr>
          <w:rFonts w:ascii="Times New Roman" w:hAnsi="Times New Roman"/>
          <w:sz w:val="24"/>
          <w:szCs w:val="24"/>
          <w:lang w:eastAsia="it-IT"/>
        </w:rPr>
        <w:t>L’</w:t>
      </w:r>
      <w:r>
        <w:rPr>
          <w:rFonts w:ascii="Times New Roman" w:hAnsi="Times New Roman"/>
          <w:sz w:val="24"/>
          <w:szCs w:val="24"/>
          <w:lang w:eastAsia="it-IT"/>
        </w:rPr>
        <w:t>Agenzia intraprenderà, sin da subito, le azioni tecnico-amministrative volte al completamento delle procedure relative al predetto riuso ed alla conseguente implementazione del sistema “PERSEO”.</w:t>
      </w:r>
    </w:p>
    <w:p w:rsidR="008C0C9E" w:rsidRDefault="008C0C9E" w:rsidP="00CB0215">
      <w:pPr>
        <w:autoSpaceDE w:val="0"/>
        <w:autoSpaceDN w:val="0"/>
        <w:adjustRightInd w:val="0"/>
        <w:spacing w:after="0"/>
        <w:ind w:left="720"/>
        <w:jc w:val="both"/>
        <w:rPr>
          <w:rFonts w:ascii="Times New Roman" w:hAnsi="Times New Roman"/>
          <w:sz w:val="24"/>
          <w:szCs w:val="24"/>
          <w:lang w:eastAsia="it-IT"/>
        </w:rPr>
      </w:pPr>
    </w:p>
    <w:p w:rsidR="00896FA7" w:rsidRPr="001536C6" w:rsidRDefault="00896FA7" w:rsidP="00896FA7">
      <w:pPr>
        <w:numPr>
          <w:ilvl w:val="0"/>
          <w:numId w:val="45"/>
        </w:numPr>
        <w:autoSpaceDE w:val="0"/>
        <w:autoSpaceDN w:val="0"/>
        <w:adjustRightInd w:val="0"/>
        <w:spacing w:after="0"/>
        <w:jc w:val="both"/>
        <w:rPr>
          <w:rFonts w:ascii="Times New Roman" w:hAnsi="Times New Roman"/>
          <w:sz w:val="24"/>
          <w:szCs w:val="24"/>
          <w:u w:val="single"/>
          <w:lang w:eastAsia="it-IT"/>
        </w:rPr>
      </w:pPr>
      <w:r>
        <w:rPr>
          <w:rFonts w:ascii="Times New Roman" w:hAnsi="Times New Roman"/>
          <w:sz w:val="24"/>
          <w:szCs w:val="24"/>
          <w:u w:val="single"/>
          <w:lang w:eastAsia="it-IT"/>
        </w:rPr>
        <w:t>Osservazioni finali</w:t>
      </w:r>
    </w:p>
    <w:p w:rsidR="00896FA7" w:rsidRPr="00896FA7" w:rsidRDefault="00896FA7" w:rsidP="00CB0215">
      <w:pPr>
        <w:autoSpaceDE w:val="0"/>
        <w:autoSpaceDN w:val="0"/>
        <w:adjustRightInd w:val="0"/>
        <w:spacing w:after="0"/>
        <w:ind w:left="720"/>
        <w:jc w:val="both"/>
        <w:rPr>
          <w:rFonts w:ascii="Times New Roman" w:hAnsi="Times New Roman"/>
          <w:sz w:val="12"/>
          <w:szCs w:val="24"/>
          <w:lang w:eastAsia="it-IT"/>
        </w:rPr>
      </w:pPr>
    </w:p>
    <w:p w:rsidR="00CB0215" w:rsidRDefault="00CB0215" w:rsidP="00CB0215">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Per quanto riguarda le prescrizioni presenti nei paragrafi 3.5.4 e 3.5.5 della relazione dell’OIV del 16 aprile 2014, in ordine agli indicatori, ai target ed alle ulteriori criticità, si rileva che l’ARCEA aveva già adeguato in tal senso il Piano della Performance 2014/2016 in sede di sua rimodulazione al 31 luglio 2014 ed ha confermato</w:t>
      </w:r>
      <w:r w:rsidRPr="00CB0215">
        <w:rPr>
          <w:rFonts w:ascii="Times New Roman" w:hAnsi="Times New Roman"/>
          <w:sz w:val="24"/>
          <w:szCs w:val="24"/>
          <w:lang w:eastAsia="it-IT"/>
        </w:rPr>
        <w:t xml:space="preserve"> </w:t>
      </w:r>
      <w:r>
        <w:rPr>
          <w:rFonts w:ascii="Times New Roman" w:hAnsi="Times New Roman"/>
          <w:sz w:val="24"/>
          <w:szCs w:val="24"/>
          <w:lang w:eastAsia="it-IT"/>
        </w:rPr>
        <w:t>gli interventi realizzati anche nel presente Piano 2015/2017.</w:t>
      </w:r>
    </w:p>
    <w:p w:rsidR="00CB0215" w:rsidRDefault="00CB0215" w:rsidP="00CB0215">
      <w:pPr>
        <w:autoSpaceDE w:val="0"/>
        <w:autoSpaceDN w:val="0"/>
        <w:adjustRightInd w:val="0"/>
        <w:spacing w:after="0"/>
        <w:jc w:val="both"/>
        <w:rPr>
          <w:rFonts w:ascii="Times New Roman" w:hAnsi="Times New Roman"/>
          <w:sz w:val="24"/>
          <w:szCs w:val="24"/>
          <w:lang w:eastAsia="it-IT"/>
        </w:rPr>
      </w:pPr>
    </w:p>
    <w:p w:rsidR="00CB0215" w:rsidRDefault="00CB0215" w:rsidP="00CB0215">
      <w:pPr>
        <w:autoSpaceDE w:val="0"/>
        <w:autoSpaceDN w:val="0"/>
        <w:adjustRightInd w:val="0"/>
        <w:spacing w:after="0"/>
        <w:ind w:left="720"/>
        <w:jc w:val="both"/>
        <w:rPr>
          <w:rFonts w:ascii="Times New Roman" w:hAnsi="Times New Roman"/>
          <w:sz w:val="24"/>
          <w:szCs w:val="24"/>
          <w:lang w:eastAsia="it-IT"/>
        </w:rPr>
      </w:pPr>
      <w:r>
        <w:rPr>
          <w:rFonts w:ascii="Times New Roman" w:hAnsi="Times New Roman"/>
          <w:sz w:val="24"/>
          <w:szCs w:val="24"/>
          <w:lang w:eastAsia="it-IT"/>
        </w:rPr>
        <w:t xml:space="preserve">Infine, con riferimento alle osservazioni di cui al paragrafo 3.5.3., relativamente agli obiettivi individuali, si specifica che l’imprecisione constatata ha riguardato la compilazione del punto 11.1. </w:t>
      </w:r>
      <w:r w:rsidR="00896FA7">
        <w:rPr>
          <w:rFonts w:ascii="Times New Roman" w:hAnsi="Times New Roman"/>
          <w:sz w:val="24"/>
          <w:szCs w:val="24"/>
          <w:lang w:eastAsia="it-IT"/>
        </w:rPr>
        <w:t>del questionario denominato “Schema standard di monitoraggio”, dal momento che, come previsto dall’art. 6 del Regolamento della misurazione della Performance dell’ARCEA, il Commissario Straordinario p.t. ha assegnato, per l’anno 2014, gli obiettivi individuali ai propri Dirigenti prima di riceverli formalmente dalla Giunta regionale.</w:t>
      </w:r>
    </w:p>
    <w:p w:rsidR="00896FA7" w:rsidRPr="0099373D" w:rsidRDefault="00896FA7" w:rsidP="00CB0215">
      <w:pPr>
        <w:autoSpaceDE w:val="0"/>
        <w:autoSpaceDN w:val="0"/>
        <w:adjustRightInd w:val="0"/>
        <w:spacing w:after="0"/>
        <w:ind w:left="720"/>
        <w:jc w:val="both"/>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050A78" w:rsidRDefault="00050A78" w:rsidP="00050A78">
      <w:pPr>
        <w:autoSpaceDE w:val="0"/>
        <w:autoSpaceDN w:val="0"/>
        <w:adjustRightInd w:val="0"/>
        <w:spacing w:after="0" w:line="240" w:lineRule="auto"/>
        <w:rPr>
          <w:rFonts w:ascii="Times New Roman" w:hAnsi="Times New Roman"/>
          <w:sz w:val="24"/>
          <w:szCs w:val="24"/>
          <w:lang w:eastAsia="it-IT"/>
        </w:rPr>
      </w:pPr>
    </w:p>
    <w:p w:rsidR="00BD6305" w:rsidRDefault="00BD6305" w:rsidP="00050A78">
      <w:pPr>
        <w:autoSpaceDE w:val="0"/>
        <w:autoSpaceDN w:val="0"/>
        <w:adjustRightInd w:val="0"/>
        <w:spacing w:after="0" w:line="240" w:lineRule="auto"/>
        <w:rPr>
          <w:rFonts w:ascii="Times New Roman" w:hAnsi="Times New Roman"/>
          <w:sz w:val="24"/>
          <w:szCs w:val="24"/>
          <w:lang w:eastAsia="it-IT"/>
        </w:rPr>
      </w:pPr>
    </w:p>
    <w:p w:rsidR="00BD6305" w:rsidRDefault="00BD6305" w:rsidP="00050A78">
      <w:pPr>
        <w:autoSpaceDE w:val="0"/>
        <w:autoSpaceDN w:val="0"/>
        <w:adjustRightInd w:val="0"/>
        <w:spacing w:after="0" w:line="240" w:lineRule="auto"/>
        <w:rPr>
          <w:rFonts w:ascii="Times New Roman" w:hAnsi="Times New Roman"/>
          <w:sz w:val="24"/>
          <w:szCs w:val="24"/>
          <w:lang w:eastAsia="it-IT"/>
        </w:rPr>
      </w:pPr>
    </w:p>
    <w:p w:rsidR="00BD6305" w:rsidRDefault="00BD6305" w:rsidP="00050A78">
      <w:pPr>
        <w:autoSpaceDE w:val="0"/>
        <w:autoSpaceDN w:val="0"/>
        <w:adjustRightInd w:val="0"/>
        <w:spacing w:after="0" w:line="240" w:lineRule="auto"/>
        <w:rPr>
          <w:rFonts w:ascii="Times New Roman" w:hAnsi="Times New Roman"/>
          <w:sz w:val="24"/>
          <w:szCs w:val="24"/>
          <w:lang w:eastAsia="it-IT"/>
        </w:rPr>
      </w:pPr>
    </w:p>
    <w:p w:rsidR="00BD6305" w:rsidRDefault="00BD6305" w:rsidP="00050A78">
      <w:pPr>
        <w:autoSpaceDE w:val="0"/>
        <w:autoSpaceDN w:val="0"/>
        <w:adjustRightInd w:val="0"/>
        <w:spacing w:after="0" w:line="240" w:lineRule="auto"/>
        <w:rPr>
          <w:rFonts w:ascii="Times New Roman" w:hAnsi="Times New Roman"/>
          <w:sz w:val="24"/>
          <w:szCs w:val="24"/>
          <w:lang w:eastAsia="it-IT"/>
        </w:rPr>
      </w:pPr>
    </w:p>
    <w:p w:rsidR="00BD6305" w:rsidRDefault="00BD6305"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6B3694" w:rsidRDefault="006B3694" w:rsidP="00050A78">
      <w:pPr>
        <w:autoSpaceDE w:val="0"/>
        <w:autoSpaceDN w:val="0"/>
        <w:adjustRightInd w:val="0"/>
        <w:spacing w:after="0" w:line="240" w:lineRule="auto"/>
        <w:rPr>
          <w:rFonts w:ascii="Times New Roman" w:hAnsi="Times New Roman"/>
          <w:sz w:val="24"/>
          <w:szCs w:val="24"/>
          <w:lang w:eastAsia="it-IT"/>
        </w:rPr>
      </w:pPr>
    </w:p>
    <w:p w:rsidR="00BD6305" w:rsidRDefault="00BD6305" w:rsidP="00050A78">
      <w:pPr>
        <w:autoSpaceDE w:val="0"/>
        <w:autoSpaceDN w:val="0"/>
        <w:adjustRightInd w:val="0"/>
        <w:spacing w:after="0" w:line="240" w:lineRule="auto"/>
        <w:rPr>
          <w:rFonts w:ascii="Times New Roman" w:hAnsi="Times New Roman"/>
          <w:sz w:val="24"/>
          <w:szCs w:val="24"/>
          <w:lang w:eastAsia="it-IT"/>
        </w:rPr>
      </w:pPr>
    </w:p>
    <w:p w:rsidR="00BD6305" w:rsidRDefault="00BD6305" w:rsidP="0027556C">
      <w:pPr>
        <w:pStyle w:val="Titolo"/>
        <w:rPr>
          <w:lang w:val="it-IT"/>
        </w:rPr>
      </w:pPr>
    </w:p>
    <w:p w:rsidR="00BD6305" w:rsidRDefault="00BD6305" w:rsidP="0027556C">
      <w:pPr>
        <w:pStyle w:val="Titolo"/>
        <w:rPr>
          <w:lang w:val="it-IT"/>
        </w:rPr>
      </w:pPr>
    </w:p>
    <w:p w:rsidR="006B3694" w:rsidRDefault="006B3694" w:rsidP="0027556C">
      <w:pPr>
        <w:pStyle w:val="Titolo"/>
        <w:rPr>
          <w:lang w:val="it-IT"/>
        </w:rPr>
      </w:pPr>
    </w:p>
    <w:p w:rsidR="006B3694" w:rsidRDefault="006B3694" w:rsidP="0027556C">
      <w:pPr>
        <w:pStyle w:val="Titolo"/>
        <w:rPr>
          <w:lang w:val="it-IT"/>
        </w:rPr>
      </w:pPr>
    </w:p>
    <w:p w:rsidR="006B3694" w:rsidRDefault="006B3694" w:rsidP="0027556C">
      <w:pPr>
        <w:pStyle w:val="Titolo"/>
        <w:rPr>
          <w:lang w:val="it-IT"/>
        </w:rPr>
      </w:pPr>
    </w:p>
    <w:p w:rsidR="006B3694" w:rsidRDefault="006B3694" w:rsidP="0027556C">
      <w:pPr>
        <w:pStyle w:val="Titolo"/>
        <w:rPr>
          <w:lang w:val="it-IT"/>
        </w:rPr>
      </w:pPr>
    </w:p>
    <w:p w:rsidR="006B3694" w:rsidRDefault="006B3694" w:rsidP="0027556C">
      <w:pPr>
        <w:pStyle w:val="Titolo"/>
        <w:rPr>
          <w:lang w:val="it-IT"/>
        </w:rPr>
      </w:pPr>
    </w:p>
    <w:p w:rsidR="006B3694" w:rsidRDefault="006B3694" w:rsidP="0027556C">
      <w:pPr>
        <w:pStyle w:val="Titolo"/>
        <w:rPr>
          <w:lang w:val="it-IT"/>
        </w:rPr>
      </w:pPr>
    </w:p>
    <w:p w:rsidR="00561B6E" w:rsidRPr="00DE3766" w:rsidRDefault="0005621C" w:rsidP="0027556C">
      <w:pPr>
        <w:pStyle w:val="Titolo"/>
      </w:pPr>
      <w:bookmarkStart w:id="6" w:name="_Toc410227922"/>
      <w:r w:rsidRPr="00DE3766">
        <w:t>Parte I</w:t>
      </w:r>
      <w:r w:rsidR="00561B6E" w:rsidRPr="00DE3766">
        <w:t xml:space="preserve">  </w:t>
      </w:r>
      <w:r w:rsidR="0027556C">
        <w:t xml:space="preserve">- </w:t>
      </w:r>
      <w:r w:rsidR="00561B6E" w:rsidRPr="00DE3766">
        <w:t>Sintesi delle informazioni di interesse</w:t>
      </w:r>
      <w:bookmarkEnd w:id="6"/>
    </w:p>
    <w:p w:rsidR="000E5F07" w:rsidRDefault="000E5F07"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6A4F19" w:rsidRDefault="006A4F19" w:rsidP="00561B6E">
      <w:pPr>
        <w:autoSpaceDE w:val="0"/>
        <w:autoSpaceDN w:val="0"/>
        <w:adjustRightInd w:val="0"/>
        <w:jc w:val="both"/>
        <w:rPr>
          <w:rFonts w:ascii="Times New Roman" w:hAnsi="Times New Roman"/>
          <w:b/>
          <w:bCs/>
          <w:sz w:val="24"/>
          <w:szCs w:val="24"/>
          <w:u w:val="single"/>
        </w:rPr>
      </w:pPr>
    </w:p>
    <w:p w:rsidR="00C249FD" w:rsidRDefault="00C249FD" w:rsidP="00561B6E">
      <w:pPr>
        <w:autoSpaceDE w:val="0"/>
        <w:autoSpaceDN w:val="0"/>
        <w:adjustRightInd w:val="0"/>
        <w:jc w:val="both"/>
        <w:rPr>
          <w:rFonts w:ascii="Times New Roman" w:hAnsi="Times New Roman"/>
          <w:b/>
          <w:bCs/>
          <w:sz w:val="24"/>
          <w:szCs w:val="24"/>
          <w:u w:val="single"/>
        </w:rPr>
      </w:pPr>
    </w:p>
    <w:p w:rsidR="004F548A" w:rsidRDefault="004F548A" w:rsidP="00561B6E">
      <w:pPr>
        <w:autoSpaceDE w:val="0"/>
        <w:autoSpaceDN w:val="0"/>
        <w:adjustRightInd w:val="0"/>
        <w:jc w:val="both"/>
        <w:rPr>
          <w:rFonts w:ascii="Times New Roman" w:hAnsi="Times New Roman"/>
          <w:b/>
          <w:bCs/>
          <w:sz w:val="24"/>
          <w:szCs w:val="24"/>
          <w:u w:val="single"/>
        </w:rPr>
      </w:pPr>
    </w:p>
    <w:p w:rsidR="004F548A" w:rsidRDefault="004F548A" w:rsidP="00561B6E">
      <w:pPr>
        <w:autoSpaceDE w:val="0"/>
        <w:autoSpaceDN w:val="0"/>
        <w:adjustRightInd w:val="0"/>
        <w:jc w:val="both"/>
        <w:rPr>
          <w:rFonts w:ascii="Times New Roman" w:hAnsi="Times New Roman"/>
          <w:b/>
          <w:bCs/>
          <w:sz w:val="24"/>
          <w:szCs w:val="24"/>
          <w:u w:val="single"/>
        </w:rPr>
      </w:pPr>
    </w:p>
    <w:p w:rsidR="004F548A" w:rsidRDefault="004F548A" w:rsidP="00561B6E">
      <w:pPr>
        <w:autoSpaceDE w:val="0"/>
        <w:autoSpaceDN w:val="0"/>
        <w:adjustRightInd w:val="0"/>
        <w:jc w:val="both"/>
        <w:rPr>
          <w:rFonts w:ascii="Times New Roman" w:hAnsi="Times New Roman"/>
          <w:b/>
          <w:bCs/>
          <w:sz w:val="24"/>
          <w:szCs w:val="24"/>
          <w:u w:val="single"/>
        </w:rPr>
      </w:pPr>
    </w:p>
    <w:p w:rsidR="00561B6E" w:rsidRDefault="00D83AB5" w:rsidP="00D83AB5">
      <w:pPr>
        <w:pStyle w:val="Titolo1"/>
        <w:numPr>
          <w:ilvl w:val="0"/>
          <w:numId w:val="54"/>
        </w:numPr>
        <w:rPr>
          <w:lang w:val="it-IT"/>
        </w:rPr>
      </w:pPr>
      <w:bookmarkStart w:id="7" w:name="_Toc410227923"/>
      <w:r>
        <w:rPr>
          <w:lang w:val="it-IT"/>
        </w:rPr>
        <w:lastRenderedPageBreak/>
        <w:t xml:space="preserve">Premessa: </w:t>
      </w:r>
      <w:r w:rsidR="00EE2917" w:rsidRPr="00EE2917">
        <w:t>Il contesto di riferimento</w:t>
      </w:r>
      <w:bookmarkEnd w:id="7"/>
      <w:r w:rsidR="00EE2917">
        <w:t xml:space="preserve"> </w:t>
      </w:r>
    </w:p>
    <w:p w:rsidR="00456EEA" w:rsidRPr="00EE2917" w:rsidRDefault="00456EEA" w:rsidP="00456EEA">
      <w:pPr>
        <w:rPr>
          <w:sz w:val="8"/>
          <w:lang w:eastAsia="x-none"/>
        </w:rPr>
      </w:pP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Il contesto di riferimento per la predisposizione </w:t>
      </w:r>
      <w:r w:rsidRPr="00E05F7A">
        <w:rPr>
          <w:rFonts w:ascii="Times New Roman" w:hAnsi="Times New Roman"/>
          <w:bCs/>
          <w:sz w:val="24"/>
          <w:szCs w:val="24"/>
        </w:rPr>
        <w:t xml:space="preserve">del </w:t>
      </w:r>
      <w:r w:rsidR="00FD5E98">
        <w:rPr>
          <w:rFonts w:ascii="Times New Roman" w:hAnsi="Times New Roman"/>
          <w:bCs/>
          <w:sz w:val="24"/>
          <w:szCs w:val="24"/>
        </w:rPr>
        <w:t>Piano della Performance 2015/2017</w:t>
      </w:r>
      <w:r>
        <w:rPr>
          <w:rFonts w:ascii="Times New Roman" w:hAnsi="Times New Roman"/>
          <w:bCs/>
          <w:sz w:val="24"/>
          <w:szCs w:val="24"/>
        </w:rPr>
        <w:t>, deve tenere necessariamente in debita considerazione alcuni elementi essenziali dal punto di vista strategico, normativo ed organizzativo, che incidono profondamente sulle scelte sottese all’adozione del presente documento di programmazione e di gestione.</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In primo luogo, occorre rilevare </w:t>
      </w:r>
      <w:r w:rsidRPr="002D0267">
        <w:rPr>
          <w:rFonts w:ascii="Times New Roman" w:hAnsi="Times New Roman"/>
          <w:bCs/>
          <w:sz w:val="24"/>
          <w:szCs w:val="24"/>
        </w:rPr>
        <w:t xml:space="preserve">dal punto di vista organizzativo che, con Decreto del Presidente della Regione Calabria n. 103 del 9 ottobre 2013, a seguito di idonea selezione pubblica, </w:t>
      </w:r>
      <w:r>
        <w:rPr>
          <w:rFonts w:ascii="Times New Roman" w:hAnsi="Times New Roman"/>
          <w:bCs/>
          <w:sz w:val="24"/>
          <w:szCs w:val="24"/>
        </w:rPr>
        <w:t xml:space="preserve">si è proceduto alla nomina del </w:t>
      </w:r>
      <w:r w:rsidRPr="002D0267">
        <w:rPr>
          <w:rFonts w:ascii="Times New Roman" w:hAnsi="Times New Roman"/>
          <w:bCs/>
          <w:sz w:val="24"/>
          <w:szCs w:val="24"/>
        </w:rPr>
        <w:t>Direttore dell’ARCEA, dopo un bienni</w:t>
      </w:r>
      <w:r>
        <w:rPr>
          <w:rFonts w:ascii="Times New Roman" w:hAnsi="Times New Roman"/>
          <w:bCs/>
          <w:sz w:val="24"/>
          <w:szCs w:val="24"/>
        </w:rPr>
        <w:t>o di gestione commissariale</w:t>
      </w:r>
      <w:r w:rsidRPr="002D0267">
        <w:rPr>
          <w:rFonts w:ascii="Times New Roman" w:hAnsi="Times New Roman"/>
          <w:bCs/>
          <w:sz w:val="24"/>
          <w:szCs w:val="24"/>
        </w:rPr>
        <w:t>.</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Tale designazione, conferisce all’intero sistema gestionale dell’Agenzia un grado di adeguata stabilità in rapporto alle complesse attività da svolgere in concreto.</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L’anno 2015 costituisce il momento di effettivo avvio nell’attuazione della nuova PAC 2014/2020 che, dopo un primo periodo di transizione rispetto al precedente, comincerà a dispiegare i suoi effetti sul complessivo sistema agricolo regionale.</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A tale riguardo, giova ricostruire, se pur brevemente, il rinnovato contesto normativo ed istituzionale di settore, al fine di cogliere le principali peculiarità proprie delle funzioni e delle attività svolte dall’Organismo Pagatore in agricoltura.</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La fonti normative su cui si fonda il periodo di programmazione 2014/2020, si articolano fondamentalmente in tre Regolamenti Comunitari (Reg. UE n. 1305/13, Reg. UE n. 1306/13 e Reg. UE n. 1307/13) che contengono i principi e dettano le conseguenti prescrizioni da applicare in concreto..</w:t>
      </w:r>
    </w:p>
    <w:p w:rsidR="00A23A97" w:rsidRPr="00F141AE"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In particolare è necessario evidenziare che i </w:t>
      </w:r>
      <w:r w:rsidRPr="00F141AE">
        <w:rPr>
          <w:rFonts w:ascii="Times New Roman" w:hAnsi="Times New Roman"/>
          <w:bCs/>
          <w:sz w:val="24"/>
          <w:szCs w:val="24"/>
        </w:rPr>
        <w:t>ric</w:t>
      </w:r>
      <w:r>
        <w:rPr>
          <w:rFonts w:ascii="Times New Roman" w:hAnsi="Times New Roman"/>
          <w:bCs/>
          <w:sz w:val="24"/>
          <w:szCs w:val="24"/>
        </w:rPr>
        <w:t xml:space="preserve">hiamati Regolamenti Comunitari </w:t>
      </w:r>
      <w:r w:rsidRPr="00F141AE">
        <w:rPr>
          <w:rFonts w:ascii="Times New Roman" w:hAnsi="Times New Roman"/>
          <w:bCs/>
          <w:sz w:val="24"/>
          <w:szCs w:val="24"/>
        </w:rPr>
        <w:t>delinea</w:t>
      </w:r>
      <w:r>
        <w:rPr>
          <w:rFonts w:ascii="Times New Roman" w:hAnsi="Times New Roman"/>
          <w:bCs/>
          <w:sz w:val="24"/>
          <w:szCs w:val="24"/>
        </w:rPr>
        <w:t>no</w:t>
      </w:r>
      <w:r w:rsidRPr="00F141AE">
        <w:rPr>
          <w:rFonts w:ascii="Times New Roman" w:hAnsi="Times New Roman"/>
          <w:bCs/>
          <w:sz w:val="24"/>
          <w:szCs w:val="24"/>
        </w:rPr>
        <w:t xml:space="preserve"> un diverso sistema di gestione dei Fondi</w:t>
      </w:r>
      <w:r>
        <w:rPr>
          <w:rFonts w:ascii="Times New Roman" w:hAnsi="Times New Roman"/>
          <w:bCs/>
          <w:sz w:val="24"/>
          <w:szCs w:val="24"/>
        </w:rPr>
        <w:t xml:space="preserve"> in agricoltura, più orientato </w:t>
      </w:r>
      <w:r w:rsidRPr="00F141AE">
        <w:rPr>
          <w:rFonts w:ascii="Times New Roman" w:hAnsi="Times New Roman"/>
          <w:bCs/>
          <w:sz w:val="24"/>
          <w:szCs w:val="24"/>
        </w:rPr>
        <w:t>rispetto al passato a premiare maggiormente gli investimenti realizzati nel settore rispetto al garantire il mero sostegno</w:t>
      </w:r>
      <w:r>
        <w:rPr>
          <w:rFonts w:ascii="Times New Roman" w:hAnsi="Times New Roman"/>
          <w:bCs/>
          <w:sz w:val="24"/>
          <w:szCs w:val="24"/>
        </w:rPr>
        <w:t xml:space="preserve"> al reddito degli aventi titolo.</w:t>
      </w:r>
    </w:p>
    <w:p w:rsidR="00A23A97" w:rsidRPr="00F141AE" w:rsidRDefault="00A23A97" w:rsidP="00A23A97">
      <w:pPr>
        <w:autoSpaceDE w:val="0"/>
        <w:autoSpaceDN w:val="0"/>
        <w:adjustRightInd w:val="0"/>
        <w:jc w:val="both"/>
        <w:rPr>
          <w:rFonts w:ascii="Times New Roman" w:hAnsi="Times New Roman"/>
          <w:bCs/>
          <w:sz w:val="24"/>
          <w:szCs w:val="24"/>
        </w:rPr>
      </w:pPr>
      <w:r w:rsidRPr="00F141AE">
        <w:rPr>
          <w:rFonts w:ascii="Times New Roman" w:hAnsi="Times New Roman"/>
          <w:bCs/>
          <w:sz w:val="24"/>
          <w:szCs w:val="24"/>
        </w:rPr>
        <w:t>La predetta differente impostazione prevede un insieme di regole assai innovative rispetto a quelle precedentemente in vigore, che comportano la necessità di rivedere il complesso sistema sotteso alla corretta oper</w:t>
      </w:r>
      <w:r>
        <w:rPr>
          <w:rFonts w:ascii="Times New Roman" w:hAnsi="Times New Roman"/>
          <w:bCs/>
          <w:sz w:val="24"/>
          <w:szCs w:val="24"/>
        </w:rPr>
        <w:t>atività dell’Organismo Pagatore.</w:t>
      </w:r>
    </w:p>
    <w:p w:rsidR="00A23A97" w:rsidRPr="00F141AE"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Nello specifico, </w:t>
      </w:r>
      <w:r w:rsidRPr="00F141AE">
        <w:rPr>
          <w:rFonts w:ascii="Times New Roman" w:hAnsi="Times New Roman"/>
          <w:bCs/>
          <w:sz w:val="24"/>
          <w:szCs w:val="24"/>
        </w:rPr>
        <w:t>con riferimento al Fondo FEASR, viene configurato un ruolo assai centrale per l’Organismo Pagatore il quale, in sinergia con l’Autorità di Gestione del PSR, “deve impegnarsi a valutare le misure durante l'intero ciclo di attuazione del programma” (Cfr. “Considerato 48” ed art. 62 del Reg. UE n. 1305/2013);</w:t>
      </w:r>
    </w:p>
    <w:p w:rsidR="00A23A97" w:rsidRDefault="00A23A97" w:rsidP="00A23A97">
      <w:pPr>
        <w:autoSpaceDE w:val="0"/>
        <w:autoSpaceDN w:val="0"/>
        <w:adjustRightInd w:val="0"/>
        <w:jc w:val="both"/>
        <w:rPr>
          <w:rFonts w:ascii="Times New Roman" w:hAnsi="Times New Roman"/>
          <w:bCs/>
          <w:sz w:val="24"/>
          <w:szCs w:val="24"/>
        </w:rPr>
      </w:pPr>
      <w:r w:rsidRPr="00F141AE">
        <w:rPr>
          <w:rFonts w:ascii="Times New Roman" w:hAnsi="Times New Roman"/>
          <w:bCs/>
          <w:sz w:val="24"/>
          <w:szCs w:val="24"/>
        </w:rPr>
        <w:t>In ragione del predetto nuovo impianto normativo</w:t>
      </w:r>
      <w:r>
        <w:rPr>
          <w:rFonts w:ascii="Times New Roman" w:hAnsi="Times New Roman"/>
          <w:bCs/>
          <w:sz w:val="24"/>
          <w:szCs w:val="24"/>
        </w:rPr>
        <w:t>, dunque, l’ARCEA diviene</w:t>
      </w:r>
      <w:r w:rsidRPr="00F141AE">
        <w:rPr>
          <w:rFonts w:ascii="Times New Roman" w:hAnsi="Times New Roman"/>
          <w:bCs/>
          <w:sz w:val="24"/>
          <w:szCs w:val="24"/>
        </w:rPr>
        <w:t xml:space="preserve">, </w:t>
      </w:r>
      <w:r>
        <w:rPr>
          <w:rFonts w:ascii="Times New Roman" w:hAnsi="Times New Roman"/>
          <w:bCs/>
          <w:sz w:val="24"/>
          <w:szCs w:val="24"/>
        </w:rPr>
        <w:t>pertanto</w:t>
      </w:r>
      <w:r w:rsidRPr="00F141AE">
        <w:rPr>
          <w:rFonts w:ascii="Times New Roman" w:hAnsi="Times New Roman"/>
          <w:bCs/>
          <w:sz w:val="24"/>
          <w:szCs w:val="24"/>
        </w:rPr>
        <w:t>, soggetto primariamente responsabile nei confronti della Comunità Europa, non solo per la fase di erogazione degli aiuti ma anche per quella di corretta attuazione del Programma di Sviluppo Rurale</w:t>
      </w:r>
      <w:r>
        <w:rPr>
          <w:rFonts w:ascii="Times New Roman" w:hAnsi="Times New Roman"/>
          <w:bCs/>
          <w:sz w:val="24"/>
          <w:szCs w:val="24"/>
        </w:rPr>
        <w:t>.</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Allo stesso modo, con riguardo al Fondo FEAGA, l’Agenzia dovrà correttamente sovraintendere a tutte le fasi di istruttoria delle domande, erogazione dei premi e controllo delle spese effettuate, esercitando anche funzioni di coordinamento con gli attori istituzionali coinvolti nella concretizzazione di tale processo.</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Peraltro, la recente esperienza derivante dagli effetti prodottisi in conseguenza delle indagini svolte dalle Autorità giudiziarie competenti nell’ambito della c.d. “Operazione Bonifica” ha richiesto un ulteriore rafforzamento delle misure di prevenzione e di contrasto delle attività illecite poste in essere in agricoltura, mediante lo svolgimento di attività di verifica orientate alla tutela degli interessi finanziari dell’Unione Europea, dello Stato italiano e della Regione Calabria.</w:t>
      </w:r>
    </w:p>
    <w:p w:rsidR="00A23A97" w:rsidRPr="00E539CB"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Quanto sin qui considerato, in definitiva, si </w:t>
      </w:r>
      <w:r w:rsidRPr="00E539CB">
        <w:rPr>
          <w:rFonts w:ascii="Times New Roman" w:hAnsi="Times New Roman"/>
          <w:bCs/>
          <w:sz w:val="24"/>
          <w:szCs w:val="24"/>
        </w:rPr>
        <w:t>riconnette, in modo assai stringente, alla necessità di rid</w:t>
      </w:r>
      <w:r>
        <w:rPr>
          <w:rFonts w:ascii="Times New Roman" w:hAnsi="Times New Roman"/>
          <w:bCs/>
          <w:sz w:val="24"/>
          <w:szCs w:val="24"/>
        </w:rPr>
        <w:t>isegnare</w:t>
      </w:r>
      <w:r w:rsidRPr="00E539CB">
        <w:rPr>
          <w:rFonts w:ascii="Times New Roman" w:hAnsi="Times New Roman"/>
          <w:bCs/>
          <w:sz w:val="24"/>
          <w:szCs w:val="24"/>
        </w:rPr>
        <w:t xml:space="preserve"> gli ambiti di operatività dell’ARCEA, sia in funzione dell’ottimale gestione dei Fondi per i quali essa è riconosciuta quale Organismo Pagatore, che nell’ottica di creare indispensabili condizioni di sinergia strategica ed esecutiva, richieste in concreto dalle norme, con gli altri soggetti istituzionali preposti all’attuazione della Politica Agricola Comune in Regione Calabria (Autorità di Gestione del PSR, Dipartimento Agricoltura della Regione Calabria, Centri</w:t>
      </w:r>
      <w:r>
        <w:rPr>
          <w:rFonts w:ascii="Times New Roman" w:hAnsi="Times New Roman"/>
          <w:bCs/>
          <w:sz w:val="24"/>
          <w:szCs w:val="24"/>
        </w:rPr>
        <w:t xml:space="preserve"> di Assistenza Agricola, ecc.).</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Il secondo elemento di rilevante novità con il quale confrontarsi in fase di </w:t>
      </w:r>
      <w:r w:rsidR="00E57458">
        <w:rPr>
          <w:rFonts w:ascii="Times New Roman" w:hAnsi="Times New Roman"/>
          <w:bCs/>
          <w:sz w:val="24"/>
          <w:szCs w:val="24"/>
        </w:rPr>
        <w:t>redazione del Piano</w:t>
      </w:r>
      <w:r>
        <w:rPr>
          <w:rFonts w:ascii="Times New Roman" w:hAnsi="Times New Roman"/>
          <w:bCs/>
          <w:sz w:val="24"/>
          <w:szCs w:val="24"/>
        </w:rPr>
        <w:t xml:space="preserve"> </w:t>
      </w:r>
      <w:r w:rsidR="00E57458">
        <w:rPr>
          <w:rFonts w:ascii="Times New Roman" w:hAnsi="Times New Roman"/>
          <w:bCs/>
          <w:sz w:val="24"/>
          <w:szCs w:val="24"/>
        </w:rPr>
        <w:t xml:space="preserve">della Performance 2015/2017 </w:t>
      </w:r>
      <w:r>
        <w:rPr>
          <w:rFonts w:ascii="Times New Roman" w:hAnsi="Times New Roman"/>
          <w:bCs/>
          <w:sz w:val="24"/>
          <w:szCs w:val="24"/>
        </w:rPr>
        <w:t>è rappresentato dalle disposizioni contenute nell’articolo 4 della L.R. n. 20/2014 (</w:t>
      </w:r>
      <w:r w:rsidRPr="00E60C80">
        <w:rPr>
          <w:rFonts w:ascii="Times New Roman" w:hAnsi="Times New Roman"/>
          <w:bCs/>
          <w:sz w:val="24"/>
          <w:szCs w:val="24"/>
        </w:rPr>
        <w:t>pubblicata sul BURC n. 51 del 16 ottobre 2014</w:t>
      </w:r>
      <w:r>
        <w:rPr>
          <w:rFonts w:ascii="Times New Roman" w:hAnsi="Times New Roman"/>
          <w:bCs/>
          <w:sz w:val="24"/>
          <w:szCs w:val="24"/>
        </w:rPr>
        <w:t xml:space="preserve">), che ha modificato </w:t>
      </w:r>
      <w:r w:rsidRPr="00E60C80">
        <w:rPr>
          <w:rFonts w:ascii="Times New Roman" w:hAnsi="Times New Roman"/>
          <w:bCs/>
          <w:sz w:val="24"/>
          <w:szCs w:val="24"/>
        </w:rPr>
        <w:t>l’art. 12 della L. R. n. 24/2002</w:t>
      </w:r>
      <w:r>
        <w:rPr>
          <w:rFonts w:ascii="Times New Roman" w:hAnsi="Times New Roman"/>
          <w:bCs/>
          <w:sz w:val="24"/>
          <w:szCs w:val="24"/>
        </w:rPr>
        <w:t>, attribuendo all’Organismo Pagatore competenze ulteriori rispetto a quelle attualmente già esercitate, estendendo il raggio di azione della sua operatività a tutti i settori di erogazione dei fondi in agricoltura.</w:t>
      </w:r>
    </w:p>
    <w:p w:rsidR="00A23A9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All’affidamento di tale maggiori compiti, è corrisposta l’enunciazione di un principio legislativo assai significativo in base al quale “</w:t>
      </w:r>
      <w:r w:rsidRPr="009A6260">
        <w:rPr>
          <w:rFonts w:ascii="Times New Roman" w:hAnsi="Times New Roman"/>
          <w:bCs/>
          <w:i/>
          <w:sz w:val="24"/>
          <w:szCs w:val="24"/>
        </w:rPr>
        <w:t>L’ARCEA svolge, in attuazione delle funzioni di cui ai commi 1 e 1 bis, tutte le attività ispettive e di controllo propedeutiche e successive all’erogazione degli aiuti comunitari, nazionali e regionali. A tal fine, fermi restando i vincoli di equilibrio finanziario del bilancio di funzionamento dell’Agenzia, non trovano applicazione eventuali limiti alla destinazione della spesa</w:t>
      </w:r>
      <w:r w:rsidRPr="00E60C80">
        <w:rPr>
          <w:rFonts w:ascii="Times New Roman" w:hAnsi="Times New Roman"/>
          <w:bCs/>
          <w:sz w:val="24"/>
          <w:szCs w:val="24"/>
        </w:rPr>
        <w:t>”</w:t>
      </w:r>
      <w:r>
        <w:rPr>
          <w:rFonts w:ascii="Times New Roman" w:hAnsi="Times New Roman"/>
          <w:bCs/>
          <w:sz w:val="24"/>
          <w:szCs w:val="24"/>
        </w:rPr>
        <w:t xml:space="preserve"> (articolo 12, comma 1-ter della L.R. n. 24/2002).</w:t>
      </w:r>
    </w:p>
    <w:p w:rsidR="00A23A97" w:rsidRPr="00EE2917" w:rsidRDefault="00A23A97" w:rsidP="00A23A97">
      <w:pPr>
        <w:autoSpaceDE w:val="0"/>
        <w:autoSpaceDN w:val="0"/>
        <w:adjustRightInd w:val="0"/>
        <w:jc w:val="both"/>
        <w:rPr>
          <w:rFonts w:ascii="Times New Roman" w:hAnsi="Times New Roman"/>
          <w:bCs/>
          <w:sz w:val="24"/>
          <w:szCs w:val="24"/>
        </w:rPr>
      </w:pPr>
      <w:r w:rsidRPr="00EE2917">
        <w:rPr>
          <w:rFonts w:ascii="Times New Roman" w:hAnsi="Times New Roman"/>
          <w:bCs/>
          <w:sz w:val="24"/>
          <w:szCs w:val="24"/>
        </w:rPr>
        <w:t>Il superamento dei limiti nell’allocazione delle risorse, pur nel pieno rispetto del mantenimento degli equilibri contabili previsti dalla legge</w:t>
      </w:r>
      <w:r>
        <w:rPr>
          <w:rFonts w:ascii="Times New Roman" w:hAnsi="Times New Roman"/>
          <w:bCs/>
          <w:sz w:val="24"/>
          <w:szCs w:val="24"/>
        </w:rPr>
        <w:t>,</w:t>
      </w:r>
      <w:r w:rsidRPr="00EE2917">
        <w:rPr>
          <w:rFonts w:ascii="Times New Roman" w:hAnsi="Times New Roman"/>
          <w:bCs/>
          <w:sz w:val="24"/>
          <w:szCs w:val="24"/>
        </w:rPr>
        <w:t xml:space="preserve"> costituisce, in questa ottica,  presupposto essenziale per il corretto adempimento delle molteplici competenze di cui ora l’Agenzia è pienamente responsabile nei confronti sia degli “s</w:t>
      </w:r>
      <w:r w:rsidRPr="00EE2917">
        <w:rPr>
          <w:rFonts w:ascii="Times New Roman" w:hAnsi="Times New Roman"/>
          <w:bCs/>
          <w:i/>
          <w:sz w:val="24"/>
          <w:szCs w:val="24"/>
        </w:rPr>
        <w:t>takeholders</w:t>
      </w:r>
      <w:r w:rsidRPr="00EE2917">
        <w:rPr>
          <w:rFonts w:ascii="Times New Roman" w:hAnsi="Times New Roman"/>
          <w:bCs/>
          <w:sz w:val="24"/>
          <w:szCs w:val="24"/>
        </w:rPr>
        <w:t>” esterni che delle Autorità comunitarie e nazionali preposte alla supervisione sugli O.P., la cui natura è, anche alla luce del rinnovato impianto normativo europeo e regionale, marcatamente orientata al controllo sulla correttezza del complessivo</w:t>
      </w:r>
      <w:r w:rsidRPr="00EE2917">
        <w:rPr>
          <w:rFonts w:ascii="Times New Roman" w:hAnsi="Times New Roman"/>
          <w:bCs/>
          <w:i/>
          <w:sz w:val="24"/>
          <w:szCs w:val="24"/>
        </w:rPr>
        <w:t xml:space="preserve"> iter</w:t>
      </w:r>
      <w:r w:rsidRPr="00EE2917">
        <w:rPr>
          <w:rFonts w:ascii="Times New Roman" w:hAnsi="Times New Roman"/>
          <w:bCs/>
          <w:sz w:val="24"/>
          <w:szCs w:val="24"/>
        </w:rPr>
        <w:t xml:space="preserve"> di erogazione delle risorse in agricoltura.</w:t>
      </w:r>
    </w:p>
    <w:p w:rsidR="00A23A97" w:rsidRPr="00EE2917" w:rsidRDefault="00A23A97" w:rsidP="00A23A97">
      <w:pPr>
        <w:autoSpaceDE w:val="0"/>
        <w:autoSpaceDN w:val="0"/>
        <w:adjustRightInd w:val="0"/>
        <w:jc w:val="both"/>
        <w:rPr>
          <w:rFonts w:ascii="Times New Roman" w:hAnsi="Times New Roman"/>
          <w:bCs/>
          <w:sz w:val="24"/>
          <w:szCs w:val="24"/>
        </w:rPr>
      </w:pPr>
      <w:r>
        <w:rPr>
          <w:rFonts w:ascii="Times New Roman" w:hAnsi="Times New Roman"/>
          <w:bCs/>
          <w:sz w:val="24"/>
          <w:szCs w:val="24"/>
        </w:rPr>
        <w:t>In merito</w:t>
      </w:r>
      <w:r w:rsidRPr="00EE2917">
        <w:rPr>
          <w:rFonts w:ascii="Times New Roman" w:hAnsi="Times New Roman"/>
          <w:bCs/>
          <w:sz w:val="24"/>
          <w:szCs w:val="24"/>
        </w:rPr>
        <w:t>, appare necessario sottolineare che l’Agenzia rappresenta il primo O.P.R. per numero di domande gestite (oltre 140.000 annue), per quantità di risorse erogate (oltre 400 milioni di euro annui) e per controlli effettuati (circa 3.500), a fronte della pianta organica più esigua e del budget più ristretto rispetto ad altri enti analoghi.</w:t>
      </w:r>
    </w:p>
    <w:p w:rsidR="00A23A97" w:rsidRPr="00EE2917" w:rsidRDefault="00A23A97" w:rsidP="00A23A97">
      <w:pPr>
        <w:autoSpaceDE w:val="0"/>
        <w:autoSpaceDN w:val="0"/>
        <w:adjustRightInd w:val="0"/>
        <w:jc w:val="both"/>
        <w:rPr>
          <w:rFonts w:ascii="Times New Roman" w:hAnsi="Times New Roman"/>
          <w:bCs/>
          <w:sz w:val="24"/>
          <w:szCs w:val="24"/>
        </w:rPr>
      </w:pPr>
      <w:r w:rsidRPr="00EE2917">
        <w:rPr>
          <w:rFonts w:ascii="Times New Roman" w:hAnsi="Times New Roman"/>
          <w:bCs/>
          <w:sz w:val="24"/>
          <w:szCs w:val="24"/>
        </w:rPr>
        <w:t>Ciò nonostante, l’ARCEA, unico O.P.R. del centro-sud Italia, dal 2010 (anno di avvio della propria piena operatività) ad oggi, ha erogato oltre un miliardo e settecento milioni di euro di risorse in agricoltura, superando sempre tutti gli obiettivi di spesa fissati dalla Commissione Europea ed ottemperando pedissequamente a</w:t>
      </w:r>
      <w:r>
        <w:rPr>
          <w:rFonts w:ascii="Times New Roman" w:hAnsi="Times New Roman"/>
          <w:bCs/>
          <w:sz w:val="24"/>
          <w:szCs w:val="24"/>
        </w:rPr>
        <w:t>l</w:t>
      </w:r>
      <w:r w:rsidRPr="00EE2917">
        <w:rPr>
          <w:rFonts w:ascii="Times New Roman" w:hAnsi="Times New Roman"/>
          <w:bCs/>
          <w:sz w:val="24"/>
          <w:szCs w:val="24"/>
        </w:rPr>
        <w:t xml:space="preserve">le stringenti prescrizioni in ordine al riconoscimento quale Organismo Pagatore, imposti dalla normativa di riferimento. </w:t>
      </w:r>
    </w:p>
    <w:p w:rsidR="00A23A97" w:rsidRPr="00EE2917" w:rsidRDefault="00A23A97" w:rsidP="00A23A97">
      <w:pPr>
        <w:autoSpaceDE w:val="0"/>
        <w:autoSpaceDN w:val="0"/>
        <w:adjustRightInd w:val="0"/>
        <w:jc w:val="both"/>
        <w:rPr>
          <w:rFonts w:ascii="Times New Roman" w:hAnsi="Times New Roman"/>
          <w:bCs/>
          <w:sz w:val="24"/>
          <w:szCs w:val="24"/>
        </w:rPr>
      </w:pPr>
      <w:r w:rsidRPr="00EE2917">
        <w:rPr>
          <w:rFonts w:ascii="Times New Roman" w:hAnsi="Times New Roman"/>
          <w:bCs/>
          <w:sz w:val="24"/>
          <w:szCs w:val="24"/>
        </w:rPr>
        <w:lastRenderedPageBreak/>
        <w:t>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p>
    <w:p w:rsidR="00A23A97" w:rsidRPr="009E012A" w:rsidRDefault="00A23A97" w:rsidP="00A23A97">
      <w:pPr>
        <w:autoSpaceDE w:val="0"/>
        <w:autoSpaceDN w:val="0"/>
        <w:adjustRightInd w:val="0"/>
        <w:rPr>
          <w:rFonts w:ascii="Times New Roman" w:hAnsi="Times New Roman"/>
          <w:b/>
          <w:bCs/>
          <w:sz w:val="8"/>
          <w:szCs w:val="28"/>
        </w:rPr>
      </w:pPr>
    </w:p>
    <w:p w:rsidR="00D83AB5" w:rsidRDefault="00D83AB5" w:rsidP="00D83AB5">
      <w:pPr>
        <w:pStyle w:val="Titolo1"/>
        <w:spacing w:after="120"/>
        <w:contextualSpacing w:val="0"/>
        <w:rPr>
          <w:lang w:val="it-IT"/>
        </w:rPr>
      </w:pPr>
      <w:bookmarkStart w:id="8" w:name="_Toc410227924"/>
      <w:r w:rsidRPr="00D83AB5">
        <w:t>SWOT Analysis dell’ARCEA</w:t>
      </w:r>
      <w:bookmarkEnd w:id="8"/>
    </w:p>
    <w:p w:rsidR="00183AF6" w:rsidRPr="00183AF6" w:rsidRDefault="00183AF6" w:rsidP="00D83AB5">
      <w:pPr>
        <w:pStyle w:val="Titolo2"/>
        <w:tabs>
          <w:tab w:val="left" w:pos="709"/>
        </w:tabs>
        <w:spacing w:after="120"/>
        <w:ind w:hanging="283"/>
        <w:contextualSpacing w:val="0"/>
      </w:pPr>
      <w:r w:rsidRPr="00183AF6">
        <w:t xml:space="preserve"> </w:t>
      </w:r>
      <w:bookmarkStart w:id="9" w:name="_Toc410227925"/>
      <w:r w:rsidRPr="00183AF6">
        <w:t>Che cosa è L’ARCEA</w:t>
      </w:r>
      <w:bookmarkEnd w:id="9"/>
    </w:p>
    <w:p w:rsidR="000E5F07" w:rsidRPr="000F5A0D" w:rsidRDefault="00050A78" w:rsidP="00050A78">
      <w:pPr>
        <w:pStyle w:val="NormaleWeb"/>
        <w:spacing w:line="276" w:lineRule="auto"/>
        <w:jc w:val="both"/>
        <w:rPr>
          <w:rFonts w:eastAsia="Calibri"/>
          <w:bCs/>
          <w:lang w:eastAsia="en-US"/>
        </w:rPr>
      </w:pPr>
      <w:r>
        <w:rPr>
          <w:rFonts w:eastAsia="Calibri"/>
          <w:bCs/>
          <w:lang w:eastAsia="en-US"/>
        </w:rPr>
        <w:t>L’</w:t>
      </w:r>
      <w:r w:rsidR="000E5F07" w:rsidRPr="000F5A0D">
        <w:rPr>
          <w:rFonts w:eastAsia="Calibri"/>
          <w:bCs/>
          <w:lang w:eastAsia="en-US"/>
        </w:rPr>
        <w:t>ARCEA è l’Organismo Pagatore per la Regione Calabria, riconosciuto con provvedimento</w:t>
      </w:r>
      <w:r>
        <w:rPr>
          <w:rFonts w:eastAsia="Calibri"/>
          <w:bCs/>
          <w:lang w:eastAsia="en-US"/>
        </w:rPr>
        <w:t xml:space="preserve"> del MIPAAF del 14 ottobre 2009,</w:t>
      </w:r>
      <w:r w:rsidR="000E5F07" w:rsidRPr="000F5A0D">
        <w:rPr>
          <w:rFonts w:eastAsia="Calibri"/>
          <w:bCs/>
          <w:lang w:eastAsia="en-US"/>
        </w:rPr>
        <w:t xml:space="preserve"> responsabile del processo di erogazione di aiuti, contributi e premi previsti da disposizioni comunitarie, nazionali e regionali a favore del mondo rurale stanziati rispettivamente da: </w:t>
      </w:r>
    </w:p>
    <w:p w:rsidR="000E5F07" w:rsidRPr="000F5A0D" w:rsidRDefault="000E5F07" w:rsidP="002A60AA">
      <w:pPr>
        <w:pStyle w:val="NormaleWeb"/>
        <w:numPr>
          <w:ilvl w:val="0"/>
          <w:numId w:val="2"/>
        </w:numPr>
        <w:spacing w:line="360" w:lineRule="auto"/>
        <w:ind w:left="284" w:firstLine="0"/>
        <w:jc w:val="both"/>
        <w:rPr>
          <w:rFonts w:eastAsia="Calibri"/>
          <w:bCs/>
          <w:lang w:eastAsia="en-US"/>
        </w:rPr>
      </w:pPr>
      <w:r w:rsidRPr="000F5A0D">
        <w:rPr>
          <w:rFonts w:eastAsia="Calibri"/>
          <w:bCs/>
          <w:lang w:eastAsia="en-US"/>
        </w:rPr>
        <w:t>Fondi FEAGA e FEASR di cui al Regolamento (CE) n. 1</w:t>
      </w:r>
      <w:r w:rsidR="00D83AB5">
        <w:rPr>
          <w:rFonts w:eastAsia="Calibri"/>
          <w:bCs/>
          <w:lang w:eastAsia="en-US"/>
        </w:rPr>
        <w:t>306</w:t>
      </w:r>
      <w:r w:rsidRPr="000F5A0D">
        <w:rPr>
          <w:rFonts w:eastAsia="Calibri"/>
          <w:bCs/>
          <w:lang w:eastAsia="en-US"/>
        </w:rPr>
        <w:t>/20</w:t>
      </w:r>
      <w:r w:rsidR="00D83AB5">
        <w:rPr>
          <w:rFonts w:eastAsia="Calibri"/>
          <w:bCs/>
          <w:lang w:eastAsia="en-US"/>
        </w:rPr>
        <w:t>13</w:t>
      </w:r>
      <w:r w:rsidRPr="000F5A0D">
        <w:rPr>
          <w:rFonts w:eastAsia="Calibri"/>
          <w:bCs/>
          <w:lang w:eastAsia="en-US"/>
        </w:rPr>
        <w:t>;</w:t>
      </w:r>
    </w:p>
    <w:p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Stato Italiano;</w:t>
      </w:r>
    </w:p>
    <w:p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Regione Calabria.</w:t>
      </w:r>
    </w:p>
    <w:p w:rsidR="000E5F07" w:rsidRPr="000F5A0D" w:rsidRDefault="000E5F07" w:rsidP="00050A78">
      <w:pPr>
        <w:pStyle w:val="NormaleWeb"/>
        <w:spacing w:line="276" w:lineRule="auto"/>
        <w:jc w:val="both"/>
        <w:rPr>
          <w:rFonts w:eastAsia="Calibri"/>
          <w:bCs/>
          <w:lang w:eastAsia="en-US"/>
        </w:rPr>
      </w:pPr>
      <w:r w:rsidRPr="000F5A0D">
        <w:rPr>
          <w:rFonts w:eastAsia="Calibri"/>
          <w:bCs/>
          <w:lang w:eastAsia="en-US"/>
        </w:rPr>
        <w:t>L’ARCEA, istituita con legge Regionale n. 13 del 2005</w:t>
      </w:r>
      <w:r w:rsidR="00247329" w:rsidRPr="00247329">
        <w:rPr>
          <w:rFonts w:eastAsia="Calibri"/>
          <w:bCs/>
          <w:lang w:eastAsia="en-US"/>
        </w:rPr>
        <w:t xml:space="preserve"> </w:t>
      </w:r>
      <w:r w:rsidR="00247329">
        <w:rPr>
          <w:rFonts w:eastAsia="Calibri"/>
          <w:bCs/>
          <w:lang w:eastAsia="en-US"/>
        </w:rPr>
        <w:t>(</w:t>
      </w:r>
      <w:r w:rsidR="00247329" w:rsidRPr="000F5A0D">
        <w:rPr>
          <w:rFonts w:eastAsia="Calibri"/>
          <w:bCs/>
          <w:lang w:eastAsia="en-US"/>
        </w:rPr>
        <w:t>art. 28</w:t>
      </w:r>
      <w:r w:rsidR="00247329">
        <w:rPr>
          <w:rFonts w:eastAsia="Calibri"/>
          <w:bCs/>
          <w:lang w:eastAsia="en-US"/>
        </w:rPr>
        <w:t>)</w:t>
      </w:r>
      <w:r w:rsidRPr="000F5A0D">
        <w:rPr>
          <w:rFonts w:eastAsia="Calibri"/>
          <w:bCs/>
          <w:lang w:eastAsia="en-US"/>
        </w:rPr>
        <w:t xml:space="preserve">, è dotata di autonomia amministrativa, organizzativa, contabile, patrimoniale e di proprio personale; opera in base allo </w:t>
      </w:r>
      <w:r w:rsidR="007A6E3C">
        <w:rPr>
          <w:rFonts w:eastAsia="Calibri"/>
          <w:bCs/>
          <w:lang w:eastAsia="en-US"/>
        </w:rPr>
        <w:t>S</w:t>
      </w:r>
      <w:r w:rsidRPr="000F5A0D">
        <w:rPr>
          <w:rFonts w:eastAsia="Calibri"/>
          <w:bCs/>
          <w:lang w:eastAsia="en-US"/>
        </w:rPr>
        <w:t xml:space="preserve">tatuto approvato con delibera di Giunta n.748 dell’8 agosto 2005 e successive modifiche. </w:t>
      </w:r>
      <w:r w:rsidRPr="000F5A0D">
        <w:rPr>
          <w:rFonts w:eastAsia="Calibri"/>
          <w:bCs/>
          <w:lang w:eastAsia="en-US"/>
        </w:rPr>
        <w:br/>
        <w:t xml:space="preserve">L’Agenzia provvede a: </w:t>
      </w:r>
    </w:p>
    <w:p w:rsidR="000E5F07" w:rsidRPr="000F5A0D" w:rsidRDefault="000E5F07" w:rsidP="002A60AA">
      <w:pPr>
        <w:pStyle w:val="NormaleWeb"/>
        <w:numPr>
          <w:ilvl w:val="0"/>
          <w:numId w:val="3"/>
        </w:numPr>
        <w:spacing w:line="360" w:lineRule="auto"/>
        <w:ind w:left="284" w:firstLine="0"/>
        <w:jc w:val="both"/>
        <w:rPr>
          <w:rFonts w:eastAsia="Calibri"/>
          <w:bCs/>
          <w:lang w:eastAsia="en-US"/>
        </w:rPr>
      </w:pPr>
      <w:r w:rsidRPr="000F5A0D">
        <w:rPr>
          <w:rFonts w:eastAsia="Calibri"/>
          <w:bCs/>
          <w:lang w:eastAsia="en-US"/>
        </w:rPr>
        <w:t xml:space="preserve">ricevere ed istruire le domande presentate dalle imprese agricole;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autorizzare (definire) gli importi da erogare ai richiedenti;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liquidare ed eseguire i pagamenti; </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contabilizzare i pagamenti nei libri contabili;</w:t>
      </w:r>
    </w:p>
    <w:p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rendicontare il proprio operato all’UE;</w:t>
      </w:r>
    </w:p>
    <w:p w:rsidR="000E5F07" w:rsidRPr="000F5A0D" w:rsidRDefault="000E5F07" w:rsidP="002A60AA">
      <w:pPr>
        <w:pStyle w:val="NormaleWeb"/>
        <w:numPr>
          <w:ilvl w:val="0"/>
          <w:numId w:val="3"/>
        </w:numPr>
        <w:spacing w:line="360" w:lineRule="auto"/>
        <w:ind w:left="709" w:hanging="425"/>
        <w:jc w:val="both"/>
        <w:rPr>
          <w:rFonts w:eastAsia="Calibri"/>
          <w:bCs/>
          <w:lang w:eastAsia="en-US"/>
        </w:rPr>
      </w:pPr>
      <w:r w:rsidRPr="000F5A0D">
        <w:rPr>
          <w:rFonts w:eastAsia="Calibri"/>
          <w:bCs/>
          <w:lang w:eastAsia="en-US"/>
        </w:rPr>
        <w:t xml:space="preserve">redigere ed aggiornare i manuali procedurali relativi alle funzioni autorizzazione, esecuzione e contabilizzazione pagamenti. </w:t>
      </w:r>
    </w:p>
    <w:p w:rsidR="00BE3B4D" w:rsidRPr="000F5A0D" w:rsidRDefault="000E5F07" w:rsidP="000E5F07">
      <w:pPr>
        <w:pStyle w:val="NormaleWeb"/>
        <w:jc w:val="both"/>
        <w:rPr>
          <w:rFonts w:eastAsia="Calibri"/>
          <w:bCs/>
          <w:lang w:eastAsia="en-US"/>
        </w:rPr>
      </w:pPr>
      <w:r w:rsidRPr="000F5A0D">
        <w:rPr>
          <w:rFonts w:eastAsia="Calibri"/>
          <w:bCs/>
          <w:lang w:eastAsia="en-US"/>
        </w:rPr>
        <w:t xml:space="preserve">Il modello operativo di ARCEA asseconda ed agevola i flussi di comunicazione tra le diverse Aree dell’Agenzia e tra la stessa e gli interlocutori esterni. </w:t>
      </w:r>
    </w:p>
    <w:p w:rsidR="000E5F07" w:rsidRPr="000F5A0D" w:rsidRDefault="000E5F07" w:rsidP="000E5F07">
      <w:pPr>
        <w:pStyle w:val="NormaleWeb"/>
        <w:jc w:val="both"/>
        <w:rPr>
          <w:rFonts w:eastAsia="Calibri"/>
          <w:bCs/>
          <w:lang w:eastAsia="en-US"/>
        </w:rPr>
      </w:pPr>
      <w:r w:rsidRPr="000F5A0D">
        <w:rPr>
          <w:rFonts w:eastAsia="Calibri"/>
          <w:bCs/>
          <w:lang w:eastAsia="en-US"/>
        </w:rPr>
        <w:t>Il rapporto di utenza si esplica sia all’interno dell’Agenzia (tra Aree)</w:t>
      </w:r>
      <w:r w:rsidR="007A6E3C">
        <w:rPr>
          <w:rFonts w:eastAsia="Calibri"/>
          <w:bCs/>
          <w:lang w:eastAsia="en-US"/>
        </w:rPr>
        <w:t>,</w:t>
      </w:r>
      <w:r w:rsidRPr="000F5A0D">
        <w:rPr>
          <w:rFonts w:eastAsia="Calibri"/>
          <w:bCs/>
          <w:lang w:eastAsia="en-US"/>
        </w:rPr>
        <w:t xml:space="preserve"> sia all’esterno; gli attori esterni possono essere ricondotti alle seguenti categorie:</w:t>
      </w:r>
    </w:p>
    <w:p w:rsidR="000E5F07" w:rsidRPr="000F5A0D" w:rsidRDefault="000E5F07" w:rsidP="002A60AA">
      <w:pPr>
        <w:pStyle w:val="NormaleWeb"/>
        <w:numPr>
          <w:ilvl w:val="0"/>
          <w:numId w:val="4"/>
        </w:numPr>
        <w:spacing w:line="360" w:lineRule="auto"/>
        <w:ind w:left="0" w:firstLine="284"/>
        <w:jc w:val="both"/>
        <w:rPr>
          <w:rFonts w:eastAsia="Calibri"/>
          <w:bCs/>
          <w:lang w:eastAsia="en-US"/>
        </w:rPr>
      </w:pPr>
      <w:r w:rsidRPr="000F5A0D">
        <w:rPr>
          <w:rFonts w:eastAsia="Calibri"/>
          <w:bCs/>
          <w:lang w:eastAsia="en-US"/>
        </w:rPr>
        <w:t>fonte erogante: UE, Stato e Regione Calabria;</w:t>
      </w:r>
    </w:p>
    <w:p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f</w:t>
      </w:r>
      <w:r w:rsidR="007A6E3C">
        <w:rPr>
          <w:rFonts w:eastAsia="Calibri"/>
          <w:bCs/>
          <w:lang w:eastAsia="en-US"/>
        </w:rPr>
        <w:t>ornitori dei servizi: AGEA, CAA</w:t>
      </w:r>
      <w:r w:rsidRPr="000E5F07">
        <w:rPr>
          <w:rFonts w:eastAsia="Calibri"/>
          <w:bCs/>
          <w:lang w:eastAsia="en-US"/>
        </w:rPr>
        <w:t>;</w:t>
      </w:r>
    </w:p>
    <w:p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beneficiari dei fondi: imprese agricole regionali;</w:t>
      </w:r>
    </w:p>
    <w:p w:rsidR="000E5F07" w:rsidRPr="000E5F07" w:rsidRDefault="000E5F07" w:rsidP="002A60AA">
      <w:pPr>
        <w:pStyle w:val="NormaleWeb"/>
        <w:numPr>
          <w:ilvl w:val="0"/>
          <w:numId w:val="4"/>
        </w:numPr>
        <w:spacing w:line="360" w:lineRule="auto"/>
        <w:ind w:left="709" w:hanging="425"/>
        <w:jc w:val="both"/>
        <w:rPr>
          <w:rFonts w:eastAsia="Calibri"/>
          <w:bCs/>
          <w:lang w:eastAsia="en-US"/>
        </w:rPr>
      </w:pPr>
      <w:r w:rsidRPr="000E5F07">
        <w:rPr>
          <w:rFonts w:eastAsia="Calibri"/>
          <w:bCs/>
          <w:lang w:eastAsia="en-US"/>
        </w:rPr>
        <w:t xml:space="preserve">controllori: revisori esterni e società di certificazione, oltre ai finanziatori stessi (UE, Stato e Regione Calabria). </w:t>
      </w:r>
    </w:p>
    <w:p w:rsidR="00183AF6" w:rsidRPr="00183AF6" w:rsidRDefault="00DB557C" w:rsidP="008F03FD">
      <w:pPr>
        <w:pStyle w:val="Titolo2"/>
        <w:spacing w:after="120"/>
      </w:pPr>
      <w:r>
        <w:lastRenderedPageBreak/>
        <w:t xml:space="preserve"> </w:t>
      </w:r>
      <w:bookmarkStart w:id="10" w:name="_Toc410227926"/>
      <w:r w:rsidR="00183AF6" w:rsidRPr="00183AF6">
        <w:t>Il riconoscimento quale Organismo Pagatore Regionale</w:t>
      </w:r>
      <w:bookmarkEnd w:id="10"/>
    </w:p>
    <w:p w:rsidR="00BE3B4D" w:rsidRDefault="00183AF6" w:rsidP="008F03FD">
      <w:pPr>
        <w:spacing w:after="120"/>
        <w:jc w:val="both"/>
        <w:rPr>
          <w:rFonts w:ascii="Times New Roman" w:hAnsi="Times New Roman"/>
          <w:bCs/>
          <w:sz w:val="24"/>
          <w:szCs w:val="24"/>
        </w:rPr>
      </w:pPr>
      <w:r>
        <w:rPr>
          <w:rFonts w:ascii="Times New Roman" w:hAnsi="Times New Roman"/>
          <w:bCs/>
          <w:sz w:val="24"/>
          <w:szCs w:val="24"/>
        </w:rPr>
        <w:t>L</w:t>
      </w:r>
      <w:r w:rsidRPr="00BE3B4D">
        <w:rPr>
          <w:rFonts w:ascii="Times New Roman" w:hAnsi="Times New Roman"/>
          <w:bCs/>
          <w:sz w:val="24"/>
          <w:szCs w:val="24"/>
        </w:rPr>
        <w:t>’ARCEA</w:t>
      </w:r>
      <w:r>
        <w:rPr>
          <w:rFonts w:ascii="Times New Roman" w:hAnsi="Times New Roman"/>
          <w:bCs/>
          <w:sz w:val="24"/>
          <w:szCs w:val="24"/>
        </w:rPr>
        <w:t>, per</w:t>
      </w:r>
      <w:r w:rsidR="00BE3B4D" w:rsidRPr="00BE3B4D">
        <w:rPr>
          <w:rFonts w:ascii="Times New Roman" w:hAnsi="Times New Roman"/>
          <w:bCs/>
          <w:sz w:val="24"/>
          <w:szCs w:val="24"/>
        </w:rPr>
        <w:t xml:space="preserve"> svolgere adeguatamente i propri compiti d’Istituto, ha dovuto affrontare e superare un difficile processo di accreditamento da parte del MIPAAF</w:t>
      </w:r>
      <w:r w:rsidR="007053C5">
        <w:rPr>
          <w:rFonts w:ascii="Times New Roman" w:hAnsi="Times New Roman"/>
          <w:bCs/>
          <w:sz w:val="24"/>
          <w:szCs w:val="24"/>
        </w:rPr>
        <w:t>,</w:t>
      </w:r>
      <w:r w:rsidR="00BE3B4D" w:rsidRPr="00BE3B4D">
        <w:rPr>
          <w:rFonts w:ascii="Times New Roman" w:hAnsi="Times New Roman"/>
          <w:bCs/>
          <w:sz w:val="24"/>
          <w:szCs w:val="24"/>
        </w:rPr>
        <w:t xml:space="preserve"> che, basato su nuove regole introdotte nel 2007 da un apposito Decreto Ministeriale del MIPAAF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rsidR="00BE3B4D" w:rsidRDefault="00BE3B4D" w:rsidP="00BE3B4D">
      <w:pPr>
        <w:autoSpaceDE w:val="0"/>
        <w:autoSpaceDN w:val="0"/>
        <w:adjustRightInd w:val="0"/>
        <w:jc w:val="both"/>
        <w:rPr>
          <w:rFonts w:ascii="Times New Roman" w:hAnsi="Times New Roman"/>
          <w:bCs/>
          <w:sz w:val="24"/>
          <w:szCs w:val="24"/>
        </w:rPr>
      </w:pPr>
      <w:r>
        <w:rPr>
          <w:rFonts w:ascii="Times New Roman" w:hAnsi="Times New Roman"/>
          <w:bCs/>
          <w:sz w:val="24"/>
          <w:szCs w:val="24"/>
        </w:rPr>
        <w:t>Il riconoscimento Ministeriale è stato pienamente confermato dai Servizi della Commissione Europea, a seguito della visita ispettiva avvenuta tra il novembre ed il dicembre 2010.</w:t>
      </w:r>
    </w:p>
    <w:p w:rsidR="00AB51A0" w:rsidRPr="006D29C3" w:rsidRDefault="00AB51A0" w:rsidP="00BE3B4D">
      <w:pPr>
        <w:autoSpaceDE w:val="0"/>
        <w:autoSpaceDN w:val="0"/>
        <w:adjustRightInd w:val="0"/>
        <w:jc w:val="both"/>
        <w:rPr>
          <w:rFonts w:ascii="Times New Roman" w:hAnsi="Times New Roman"/>
          <w:bCs/>
          <w:sz w:val="2"/>
          <w:szCs w:val="24"/>
        </w:rPr>
      </w:pPr>
    </w:p>
    <w:p w:rsidR="00183AF6" w:rsidRPr="00183AF6" w:rsidRDefault="00183AF6" w:rsidP="008F03FD">
      <w:pPr>
        <w:pStyle w:val="Titolo2"/>
        <w:spacing w:after="120"/>
      </w:pPr>
      <w:bookmarkStart w:id="11" w:name="_Toc410227927"/>
      <w:r w:rsidRPr="00183AF6">
        <w:t>Le erogazioni di risorse effettuati dall’ARCEA in relazione all’attuazione della PAC 2007/2013</w:t>
      </w:r>
      <w:bookmarkEnd w:id="11"/>
    </w:p>
    <w:p w:rsidR="00B5066C" w:rsidRDefault="00B5066C" w:rsidP="008F03FD">
      <w:pPr>
        <w:autoSpaceDE w:val="0"/>
        <w:autoSpaceDN w:val="0"/>
        <w:adjustRightInd w:val="0"/>
        <w:spacing w:after="120"/>
        <w:jc w:val="both"/>
        <w:rPr>
          <w:rFonts w:ascii="Times New Roman" w:hAnsi="Times New Roman"/>
          <w:bCs/>
          <w:sz w:val="24"/>
          <w:szCs w:val="24"/>
        </w:rPr>
      </w:pPr>
      <w:r>
        <w:rPr>
          <w:rFonts w:ascii="Times New Roman" w:hAnsi="Times New Roman"/>
          <w:bCs/>
          <w:sz w:val="24"/>
          <w:szCs w:val="24"/>
        </w:rPr>
        <w:t>L’ARCEA, dall’avvio della piena operatività, ha effettuato le seguenti erogazioni relativamente ai Fondi “FEAGA” e “FEASR”:</w:t>
      </w:r>
    </w:p>
    <w:p w:rsidR="00B5066C" w:rsidRDefault="00B5066C" w:rsidP="000B464C">
      <w:pPr>
        <w:autoSpaceDE w:val="0"/>
        <w:autoSpaceDN w:val="0"/>
        <w:adjustRightInd w:val="0"/>
        <w:jc w:val="both"/>
        <w:rPr>
          <w:rFonts w:ascii="Times New Roman" w:hAnsi="Times New Roman"/>
          <w:bCs/>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751"/>
        <w:gridCol w:w="1624"/>
        <w:gridCol w:w="1624"/>
        <w:gridCol w:w="1624"/>
        <w:gridCol w:w="1944"/>
      </w:tblGrid>
      <w:tr w:rsidR="0009016B" w:rsidRPr="00D83AB5" w:rsidTr="00890EC4">
        <w:tc>
          <w:tcPr>
            <w:tcW w:w="0" w:type="auto"/>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Fondo</w:t>
            </w:r>
          </w:p>
        </w:tc>
        <w:tc>
          <w:tcPr>
            <w:tcW w:w="0" w:type="auto"/>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Campagna 2010*</w:t>
            </w:r>
          </w:p>
        </w:tc>
        <w:tc>
          <w:tcPr>
            <w:tcW w:w="0" w:type="auto"/>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Campagna 2011*</w:t>
            </w:r>
          </w:p>
        </w:tc>
        <w:tc>
          <w:tcPr>
            <w:tcW w:w="0" w:type="auto"/>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Campagna 2012*</w:t>
            </w:r>
          </w:p>
        </w:tc>
        <w:tc>
          <w:tcPr>
            <w:tcW w:w="0" w:type="auto"/>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Campagna 2013*</w:t>
            </w:r>
          </w:p>
        </w:tc>
        <w:tc>
          <w:tcPr>
            <w:tcW w:w="1944" w:type="dxa"/>
          </w:tcPr>
          <w:p w:rsidR="0009016B" w:rsidRPr="00890EC4" w:rsidRDefault="0009016B" w:rsidP="0009016B">
            <w:pPr>
              <w:autoSpaceDE w:val="0"/>
              <w:autoSpaceDN w:val="0"/>
              <w:adjustRightInd w:val="0"/>
              <w:spacing w:after="0"/>
              <w:jc w:val="center"/>
              <w:rPr>
                <w:rFonts w:ascii="Times New Roman" w:hAnsi="Times New Roman"/>
                <w:b/>
                <w:bCs/>
                <w:sz w:val="20"/>
                <w:szCs w:val="20"/>
              </w:rPr>
            </w:pPr>
            <w:r w:rsidRPr="00890EC4">
              <w:rPr>
                <w:rFonts w:ascii="Times New Roman" w:hAnsi="Times New Roman"/>
                <w:b/>
                <w:bCs/>
                <w:sz w:val="20"/>
                <w:szCs w:val="20"/>
              </w:rPr>
              <w:t xml:space="preserve">Campagna </w:t>
            </w:r>
          </w:p>
          <w:p w:rsidR="0009016B" w:rsidRPr="00890EC4" w:rsidRDefault="0009016B" w:rsidP="0009016B">
            <w:pPr>
              <w:autoSpaceDE w:val="0"/>
              <w:autoSpaceDN w:val="0"/>
              <w:adjustRightInd w:val="0"/>
              <w:spacing w:after="0"/>
              <w:jc w:val="center"/>
              <w:rPr>
                <w:rFonts w:ascii="Times New Roman" w:hAnsi="Times New Roman"/>
                <w:b/>
                <w:bCs/>
                <w:sz w:val="20"/>
                <w:szCs w:val="20"/>
              </w:rPr>
            </w:pPr>
            <w:r w:rsidRPr="00890EC4">
              <w:rPr>
                <w:rFonts w:ascii="Times New Roman" w:hAnsi="Times New Roman"/>
                <w:b/>
                <w:bCs/>
                <w:sz w:val="20"/>
                <w:szCs w:val="20"/>
              </w:rPr>
              <w:t>2014*</w:t>
            </w:r>
          </w:p>
          <w:p w:rsidR="00890EC4" w:rsidRPr="00890EC4" w:rsidRDefault="00890EC4" w:rsidP="0009016B">
            <w:pPr>
              <w:autoSpaceDE w:val="0"/>
              <w:autoSpaceDN w:val="0"/>
              <w:adjustRightInd w:val="0"/>
              <w:spacing w:after="0"/>
              <w:jc w:val="center"/>
              <w:rPr>
                <w:rFonts w:ascii="Times New Roman" w:hAnsi="Times New Roman"/>
                <w:b/>
                <w:bCs/>
                <w:sz w:val="20"/>
                <w:szCs w:val="20"/>
              </w:rPr>
            </w:pPr>
            <w:r w:rsidRPr="00890EC4">
              <w:rPr>
                <w:rFonts w:ascii="Times New Roman" w:hAnsi="Times New Roman"/>
                <w:b/>
                <w:bCs/>
                <w:sz w:val="20"/>
                <w:szCs w:val="20"/>
              </w:rPr>
              <w:t>(Parziale)</w:t>
            </w:r>
          </w:p>
        </w:tc>
      </w:tr>
      <w:tr w:rsidR="0009016B" w:rsidRPr="00D83AB5" w:rsidTr="00890EC4">
        <w:tc>
          <w:tcPr>
            <w:tcW w:w="0" w:type="auto"/>
          </w:tcPr>
          <w:p w:rsidR="0009016B" w:rsidRPr="00D83AB5" w:rsidRDefault="0009016B" w:rsidP="00237722">
            <w:pPr>
              <w:autoSpaceDE w:val="0"/>
              <w:autoSpaceDN w:val="0"/>
              <w:adjustRightInd w:val="0"/>
              <w:spacing w:after="0"/>
              <w:jc w:val="center"/>
              <w:rPr>
                <w:rFonts w:ascii="Times New Roman" w:hAnsi="Times New Roman"/>
                <w:bCs/>
                <w:sz w:val="20"/>
                <w:szCs w:val="20"/>
              </w:rPr>
            </w:pPr>
            <w:r w:rsidRPr="00D83AB5">
              <w:rPr>
                <w:rFonts w:ascii="Times New Roman" w:hAnsi="Times New Roman"/>
                <w:bCs/>
                <w:sz w:val="20"/>
                <w:szCs w:val="20"/>
              </w:rPr>
              <w:t xml:space="preserve">FEAGA </w:t>
            </w:r>
          </w:p>
          <w:p w:rsidR="0009016B" w:rsidRPr="00D83AB5" w:rsidRDefault="0009016B" w:rsidP="00237722">
            <w:pPr>
              <w:autoSpaceDE w:val="0"/>
              <w:autoSpaceDN w:val="0"/>
              <w:adjustRightInd w:val="0"/>
              <w:spacing w:after="0"/>
              <w:jc w:val="center"/>
              <w:rPr>
                <w:rFonts w:ascii="Times New Roman" w:hAnsi="Times New Roman"/>
                <w:bCs/>
                <w:sz w:val="20"/>
                <w:szCs w:val="20"/>
              </w:rPr>
            </w:pPr>
            <w:r w:rsidRPr="00D83AB5">
              <w:rPr>
                <w:rFonts w:ascii="Times New Roman" w:hAnsi="Times New Roman"/>
                <w:bCs/>
                <w:sz w:val="20"/>
                <w:szCs w:val="20"/>
              </w:rPr>
              <w:t>(Domanda Unica)</w:t>
            </w:r>
          </w:p>
          <w:p w:rsidR="0009016B" w:rsidRPr="00D83AB5" w:rsidRDefault="0009016B" w:rsidP="00237722">
            <w:pPr>
              <w:autoSpaceDE w:val="0"/>
              <w:autoSpaceDN w:val="0"/>
              <w:adjustRightInd w:val="0"/>
              <w:spacing w:after="0"/>
              <w:jc w:val="center"/>
              <w:rPr>
                <w:rFonts w:ascii="Times New Roman" w:hAnsi="Times New Roman"/>
                <w:bCs/>
                <w:sz w:val="20"/>
                <w:szCs w:val="20"/>
              </w:rPr>
            </w:pPr>
            <w:r w:rsidRPr="00D83AB5">
              <w:rPr>
                <w:rFonts w:ascii="Times New Roman" w:hAnsi="Times New Roman"/>
                <w:bCs/>
                <w:sz w:val="20"/>
                <w:szCs w:val="20"/>
              </w:rPr>
              <w:t>“A”</w:t>
            </w:r>
          </w:p>
        </w:tc>
        <w:tc>
          <w:tcPr>
            <w:tcW w:w="0" w:type="auto"/>
          </w:tcPr>
          <w:p w:rsidR="0009016B" w:rsidRPr="00D83AB5" w:rsidRDefault="0009016B" w:rsidP="00237722">
            <w:pPr>
              <w:autoSpaceDE w:val="0"/>
              <w:autoSpaceDN w:val="0"/>
              <w:adjustRightInd w:val="0"/>
              <w:jc w:val="center"/>
              <w:rPr>
                <w:rFonts w:ascii="Times New Roman" w:hAnsi="Times New Roman"/>
                <w:bCs/>
                <w:sz w:val="20"/>
                <w:szCs w:val="20"/>
              </w:rPr>
            </w:pPr>
            <w:r w:rsidRPr="00D83AB5">
              <w:rPr>
                <w:rFonts w:ascii="Times New Roman" w:hAnsi="Times New Roman"/>
                <w:bCs/>
                <w:sz w:val="20"/>
                <w:szCs w:val="20"/>
              </w:rPr>
              <w:t>ARCEA non operativa</w:t>
            </w:r>
          </w:p>
        </w:tc>
        <w:tc>
          <w:tcPr>
            <w:tcW w:w="0" w:type="auto"/>
          </w:tcPr>
          <w:p w:rsidR="0009016B" w:rsidRPr="00D83AB5" w:rsidRDefault="0009016B" w:rsidP="00237722">
            <w:pPr>
              <w:autoSpaceDE w:val="0"/>
              <w:autoSpaceDN w:val="0"/>
              <w:adjustRightInd w:val="0"/>
              <w:jc w:val="both"/>
              <w:rPr>
                <w:rFonts w:ascii="Times New Roman" w:hAnsi="Times New Roman"/>
                <w:bCs/>
                <w:sz w:val="20"/>
                <w:szCs w:val="20"/>
              </w:rPr>
            </w:pPr>
            <w:r w:rsidRPr="00D83AB5">
              <w:rPr>
                <w:rFonts w:ascii="Times New Roman" w:hAnsi="Times New Roman"/>
                <w:bCs/>
                <w:sz w:val="20"/>
                <w:szCs w:val="20"/>
              </w:rPr>
              <w:t>€ 285.771.494,29</w:t>
            </w:r>
          </w:p>
        </w:tc>
        <w:tc>
          <w:tcPr>
            <w:tcW w:w="0" w:type="auto"/>
          </w:tcPr>
          <w:p w:rsidR="0009016B" w:rsidRPr="00D83AB5" w:rsidRDefault="0009016B" w:rsidP="00237722">
            <w:pPr>
              <w:jc w:val="both"/>
              <w:rPr>
                <w:rFonts w:ascii="Times New Roman" w:hAnsi="Times New Roman"/>
                <w:bCs/>
                <w:sz w:val="20"/>
                <w:szCs w:val="20"/>
              </w:rPr>
            </w:pPr>
            <w:r w:rsidRPr="00D83AB5">
              <w:rPr>
                <w:rFonts w:ascii="Times New Roman" w:hAnsi="Times New Roman"/>
                <w:bCs/>
                <w:sz w:val="20"/>
                <w:szCs w:val="20"/>
              </w:rPr>
              <w:t>€ 279.273.098,88</w:t>
            </w:r>
          </w:p>
          <w:p w:rsidR="0009016B" w:rsidRPr="00D83AB5" w:rsidRDefault="0009016B" w:rsidP="00237722">
            <w:pPr>
              <w:autoSpaceDE w:val="0"/>
              <w:autoSpaceDN w:val="0"/>
              <w:adjustRightInd w:val="0"/>
              <w:jc w:val="both"/>
              <w:rPr>
                <w:rFonts w:ascii="Times New Roman" w:hAnsi="Times New Roman"/>
                <w:bCs/>
                <w:sz w:val="20"/>
                <w:szCs w:val="20"/>
              </w:rPr>
            </w:pPr>
          </w:p>
        </w:tc>
        <w:tc>
          <w:tcPr>
            <w:tcW w:w="0" w:type="auto"/>
          </w:tcPr>
          <w:p w:rsidR="0009016B" w:rsidRPr="00D83AB5" w:rsidRDefault="0009016B" w:rsidP="00D83AB5">
            <w:pPr>
              <w:autoSpaceDE w:val="0"/>
              <w:autoSpaceDN w:val="0"/>
              <w:adjustRightInd w:val="0"/>
              <w:jc w:val="both"/>
              <w:rPr>
                <w:rFonts w:ascii="Times New Roman" w:hAnsi="Times New Roman"/>
                <w:bCs/>
                <w:sz w:val="20"/>
                <w:szCs w:val="20"/>
              </w:rPr>
            </w:pPr>
            <w:r w:rsidRPr="00D83AB5">
              <w:rPr>
                <w:rFonts w:ascii="Times New Roman" w:hAnsi="Times New Roman"/>
                <w:bCs/>
                <w:sz w:val="20"/>
                <w:szCs w:val="20"/>
              </w:rPr>
              <w:t xml:space="preserve">€ </w:t>
            </w:r>
            <w:r w:rsidR="00D83AB5" w:rsidRPr="00D83AB5">
              <w:rPr>
                <w:rFonts w:ascii="Times New Roman" w:hAnsi="Times New Roman"/>
                <w:bCs/>
                <w:sz w:val="20"/>
                <w:szCs w:val="20"/>
              </w:rPr>
              <w:t>273.320.398,62</w:t>
            </w:r>
          </w:p>
        </w:tc>
        <w:tc>
          <w:tcPr>
            <w:tcW w:w="1944" w:type="dxa"/>
          </w:tcPr>
          <w:p w:rsidR="0009016B" w:rsidRPr="00890EC4" w:rsidRDefault="00D83AB5" w:rsidP="00237722">
            <w:pPr>
              <w:autoSpaceDE w:val="0"/>
              <w:autoSpaceDN w:val="0"/>
              <w:adjustRightInd w:val="0"/>
              <w:jc w:val="both"/>
              <w:rPr>
                <w:rFonts w:ascii="Times New Roman" w:hAnsi="Times New Roman"/>
                <w:bCs/>
                <w:sz w:val="20"/>
                <w:szCs w:val="20"/>
              </w:rPr>
            </w:pPr>
            <w:r w:rsidRPr="00890EC4">
              <w:rPr>
                <w:rFonts w:ascii="Times New Roman" w:hAnsi="Times New Roman"/>
                <w:bCs/>
                <w:sz w:val="20"/>
                <w:szCs w:val="20"/>
              </w:rPr>
              <w:t>€ 146.136.421,11</w:t>
            </w:r>
            <w:r w:rsidR="00890EC4" w:rsidRPr="00890EC4">
              <w:rPr>
                <w:rFonts w:ascii="Times New Roman" w:hAnsi="Times New Roman"/>
                <w:bCs/>
                <w:sz w:val="20"/>
                <w:szCs w:val="20"/>
              </w:rPr>
              <w:t>**</w:t>
            </w:r>
          </w:p>
          <w:p w:rsidR="00890EC4" w:rsidRPr="00890EC4" w:rsidRDefault="00890EC4" w:rsidP="00237722">
            <w:pPr>
              <w:autoSpaceDE w:val="0"/>
              <w:autoSpaceDN w:val="0"/>
              <w:adjustRightInd w:val="0"/>
              <w:jc w:val="both"/>
              <w:rPr>
                <w:rFonts w:ascii="Times New Roman" w:hAnsi="Times New Roman"/>
                <w:bCs/>
                <w:sz w:val="20"/>
                <w:szCs w:val="20"/>
              </w:rPr>
            </w:pPr>
          </w:p>
        </w:tc>
      </w:tr>
    </w:tbl>
    <w:p w:rsidR="0088727C" w:rsidRDefault="0088727C" w:rsidP="000B464C">
      <w:pPr>
        <w:autoSpaceDE w:val="0"/>
        <w:autoSpaceDN w:val="0"/>
        <w:adjustRightInd w:val="0"/>
        <w:jc w:val="both"/>
        <w:rPr>
          <w:rFonts w:ascii="Times New Roman" w:hAnsi="Times New Roman"/>
          <w:bCs/>
          <w:i/>
          <w:sz w:val="20"/>
          <w:szCs w:val="20"/>
        </w:rPr>
      </w:pPr>
      <w:r>
        <w:rPr>
          <w:rFonts w:ascii="Times New Roman" w:hAnsi="Times New Roman"/>
          <w:bCs/>
          <w:sz w:val="24"/>
          <w:szCs w:val="24"/>
        </w:rPr>
        <w:t xml:space="preserve">* </w:t>
      </w:r>
      <w:r w:rsidRPr="0088727C">
        <w:rPr>
          <w:rFonts w:ascii="Times New Roman" w:hAnsi="Times New Roman"/>
          <w:bCs/>
          <w:i/>
          <w:sz w:val="20"/>
          <w:szCs w:val="20"/>
        </w:rPr>
        <w:t>La Campagna comprende un arco temporale che dal 16 ottobre di ciascun anno al 30 giugno dell’anno successivo</w:t>
      </w:r>
    </w:p>
    <w:p w:rsidR="006B52D2" w:rsidRPr="006B52D2" w:rsidRDefault="006B52D2" w:rsidP="000B464C">
      <w:pPr>
        <w:autoSpaceDE w:val="0"/>
        <w:autoSpaceDN w:val="0"/>
        <w:adjustRightInd w:val="0"/>
        <w:jc w:val="both"/>
        <w:rPr>
          <w:rFonts w:ascii="Times New Roman" w:hAnsi="Times New Roman"/>
          <w:bCs/>
          <w:i/>
          <w:sz w:val="20"/>
          <w:szCs w:val="20"/>
        </w:rPr>
      </w:pPr>
      <w:r>
        <w:rPr>
          <w:rFonts w:ascii="Times New Roman" w:hAnsi="Times New Roman"/>
          <w:bCs/>
          <w:i/>
          <w:sz w:val="20"/>
          <w:szCs w:val="20"/>
        </w:rPr>
        <w:t xml:space="preserve">** </w:t>
      </w:r>
      <w:r w:rsidR="00890EC4">
        <w:rPr>
          <w:rFonts w:ascii="Times New Roman" w:hAnsi="Times New Roman"/>
          <w:bCs/>
          <w:i/>
          <w:sz w:val="20"/>
          <w:szCs w:val="20"/>
        </w:rPr>
        <w:t>Comprende i due decreti pagati dal 16 ottobre 2014 al</w:t>
      </w:r>
      <w:r>
        <w:rPr>
          <w:rFonts w:ascii="Times New Roman" w:hAnsi="Times New Roman"/>
          <w:bCs/>
          <w:i/>
          <w:sz w:val="20"/>
          <w:szCs w:val="20"/>
        </w:rPr>
        <w:t xml:space="preserve"> 31 dicembre 201</w:t>
      </w:r>
      <w:r w:rsidR="00D83AB5">
        <w:rPr>
          <w:rFonts w:ascii="Times New Roman" w:hAnsi="Times New Roman"/>
          <w:bCs/>
          <w:i/>
          <w:sz w:val="20"/>
          <w:szCs w:val="20"/>
        </w:rPr>
        <w:t>4</w:t>
      </w:r>
    </w:p>
    <w:p w:rsidR="0088727C" w:rsidRPr="0088727C" w:rsidRDefault="0088727C" w:rsidP="000B464C">
      <w:pPr>
        <w:autoSpaceDE w:val="0"/>
        <w:autoSpaceDN w:val="0"/>
        <w:adjustRightInd w:val="0"/>
        <w:jc w:val="both"/>
        <w:rPr>
          <w:rFonts w:ascii="Times New Roman" w:hAnsi="Times New Roman"/>
          <w:bCs/>
          <w:sz w:val="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1616"/>
        <w:gridCol w:w="1711"/>
        <w:gridCol w:w="1616"/>
        <w:gridCol w:w="1616"/>
        <w:gridCol w:w="1616"/>
      </w:tblGrid>
      <w:tr w:rsidR="0009016B" w:rsidRPr="00D83AB5" w:rsidTr="00890EC4">
        <w:tc>
          <w:tcPr>
            <w:tcW w:w="0" w:type="auto"/>
            <w:tcBorders>
              <w:bottom w:val="single" w:sz="4" w:space="0" w:color="000000"/>
            </w:tcBorders>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Fondo</w:t>
            </w:r>
          </w:p>
        </w:tc>
        <w:tc>
          <w:tcPr>
            <w:tcW w:w="0" w:type="auto"/>
            <w:tcBorders>
              <w:bottom w:val="single" w:sz="4" w:space="0" w:color="000000"/>
            </w:tcBorders>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Anno 2010</w:t>
            </w:r>
          </w:p>
        </w:tc>
        <w:tc>
          <w:tcPr>
            <w:tcW w:w="0" w:type="auto"/>
            <w:tcBorders>
              <w:bottom w:val="single" w:sz="4" w:space="0" w:color="000000"/>
            </w:tcBorders>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Anno 2011</w:t>
            </w:r>
          </w:p>
        </w:tc>
        <w:tc>
          <w:tcPr>
            <w:tcW w:w="0" w:type="auto"/>
            <w:tcBorders>
              <w:bottom w:val="single" w:sz="4" w:space="0" w:color="000000"/>
            </w:tcBorders>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Anno 2012</w:t>
            </w:r>
          </w:p>
        </w:tc>
        <w:tc>
          <w:tcPr>
            <w:tcW w:w="0" w:type="auto"/>
            <w:tcBorders>
              <w:bottom w:val="single" w:sz="4" w:space="0" w:color="000000"/>
            </w:tcBorders>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Anno 2013</w:t>
            </w:r>
          </w:p>
        </w:tc>
        <w:tc>
          <w:tcPr>
            <w:tcW w:w="0" w:type="auto"/>
            <w:tcBorders>
              <w:bottom w:val="single" w:sz="4" w:space="0" w:color="000000"/>
            </w:tcBorders>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Anno 2014</w:t>
            </w:r>
          </w:p>
        </w:tc>
      </w:tr>
      <w:tr w:rsidR="0009016B" w:rsidRPr="00D83AB5" w:rsidTr="00890EC4">
        <w:tc>
          <w:tcPr>
            <w:tcW w:w="0" w:type="auto"/>
            <w:tcBorders>
              <w:bottom w:val="single" w:sz="4" w:space="0" w:color="000000"/>
            </w:tcBorders>
          </w:tcPr>
          <w:p w:rsidR="0009016B" w:rsidRPr="00D83AB5" w:rsidRDefault="0009016B" w:rsidP="00237722">
            <w:pPr>
              <w:autoSpaceDE w:val="0"/>
              <w:autoSpaceDN w:val="0"/>
              <w:adjustRightInd w:val="0"/>
              <w:spacing w:after="0"/>
              <w:jc w:val="center"/>
              <w:rPr>
                <w:rFonts w:ascii="Times New Roman" w:hAnsi="Times New Roman"/>
                <w:bCs/>
                <w:sz w:val="20"/>
                <w:szCs w:val="20"/>
              </w:rPr>
            </w:pPr>
            <w:r w:rsidRPr="00D83AB5">
              <w:rPr>
                <w:rFonts w:ascii="Times New Roman" w:hAnsi="Times New Roman"/>
                <w:bCs/>
                <w:sz w:val="20"/>
                <w:szCs w:val="20"/>
              </w:rPr>
              <w:t xml:space="preserve">FEASR </w:t>
            </w:r>
          </w:p>
          <w:p w:rsidR="0009016B" w:rsidRPr="00D83AB5" w:rsidRDefault="0009016B" w:rsidP="00237722">
            <w:pPr>
              <w:autoSpaceDE w:val="0"/>
              <w:autoSpaceDN w:val="0"/>
              <w:adjustRightInd w:val="0"/>
              <w:spacing w:after="0"/>
              <w:jc w:val="center"/>
              <w:rPr>
                <w:rFonts w:ascii="Times New Roman" w:hAnsi="Times New Roman"/>
                <w:bCs/>
                <w:sz w:val="20"/>
                <w:szCs w:val="20"/>
              </w:rPr>
            </w:pPr>
            <w:r w:rsidRPr="00D83AB5">
              <w:rPr>
                <w:rFonts w:ascii="Times New Roman" w:hAnsi="Times New Roman"/>
                <w:bCs/>
                <w:sz w:val="20"/>
                <w:szCs w:val="20"/>
              </w:rPr>
              <w:t>(Sviluppo Rurale)</w:t>
            </w:r>
          </w:p>
          <w:p w:rsidR="0009016B" w:rsidRPr="00D83AB5" w:rsidRDefault="0009016B" w:rsidP="00237722">
            <w:pPr>
              <w:autoSpaceDE w:val="0"/>
              <w:autoSpaceDN w:val="0"/>
              <w:adjustRightInd w:val="0"/>
              <w:spacing w:after="0"/>
              <w:jc w:val="center"/>
              <w:rPr>
                <w:rFonts w:ascii="Times New Roman" w:hAnsi="Times New Roman"/>
                <w:bCs/>
                <w:sz w:val="20"/>
                <w:szCs w:val="20"/>
              </w:rPr>
            </w:pPr>
            <w:r w:rsidRPr="00D83AB5">
              <w:rPr>
                <w:rFonts w:ascii="Times New Roman" w:hAnsi="Times New Roman"/>
                <w:bCs/>
                <w:sz w:val="20"/>
                <w:szCs w:val="20"/>
              </w:rPr>
              <w:t>“B”</w:t>
            </w:r>
          </w:p>
        </w:tc>
        <w:tc>
          <w:tcPr>
            <w:tcW w:w="0" w:type="auto"/>
            <w:tcBorders>
              <w:bottom w:val="single" w:sz="4" w:space="0" w:color="000000"/>
            </w:tcBorders>
          </w:tcPr>
          <w:p w:rsidR="0009016B" w:rsidRPr="00D83AB5" w:rsidRDefault="0009016B" w:rsidP="00237722">
            <w:pPr>
              <w:autoSpaceDE w:val="0"/>
              <w:autoSpaceDN w:val="0"/>
              <w:adjustRightInd w:val="0"/>
              <w:jc w:val="both"/>
              <w:rPr>
                <w:rFonts w:ascii="Times New Roman" w:hAnsi="Times New Roman"/>
                <w:bCs/>
                <w:sz w:val="20"/>
                <w:szCs w:val="20"/>
              </w:rPr>
            </w:pPr>
            <w:r w:rsidRPr="00D83AB5">
              <w:rPr>
                <w:rFonts w:ascii="Times New Roman" w:hAnsi="Times New Roman"/>
                <w:bCs/>
                <w:sz w:val="20"/>
                <w:szCs w:val="20"/>
              </w:rPr>
              <w:t>€ 133.524.888,89</w:t>
            </w:r>
          </w:p>
        </w:tc>
        <w:tc>
          <w:tcPr>
            <w:tcW w:w="0" w:type="auto"/>
            <w:tcBorders>
              <w:bottom w:val="single" w:sz="4" w:space="0" w:color="000000"/>
            </w:tcBorders>
          </w:tcPr>
          <w:p w:rsidR="0009016B" w:rsidRPr="00D83AB5" w:rsidRDefault="0009016B" w:rsidP="00237722">
            <w:pPr>
              <w:autoSpaceDE w:val="0"/>
              <w:autoSpaceDN w:val="0"/>
              <w:adjustRightInd w:val="0"/>
              <w:jc w:val="both"/>
              <w:rPr>
                <w:rFonts w:ascii="Times New Roman" w:hAnsi="Times New Roman"/>
                <w:bCs/>
                <w:sz w:val="20"/>
                <w:szCs w:val="20"/>
              </w:rPr>
            </w:pPr>
            <w:r w:rsidRPr="00D83AB5">
              <w:rPr>
                <w:rFonts w:ascii="Times New Roman" w:hAnsi="Times New Roman"/>
                <w:bCs/>
                <w:sz w:val="20"/>
                <w:szCs w:val="20"/>
              </w:rPr>
              <w:t>€ 158.012.175,66</w:t>
            </w:r>
          </w:p>
        </w:tc>
        <w:tc>
          <w:tcPr>
            <w:tcW w:w="0" w:type="auto"/>
            <w:tcBorders>
              <w:bottom w:val="single" w:sz="4" w:space="0" w:color="000000"/>
            </w:tcBorders>
          </w:tcPr>
          <w:p w:rsidR="0009016B" w:rsidRPr="00D83AB5" w:rsidRDefault="0009016B" w:rsidP="00237722">
            <w:pPr>
              <w:autoSpaceDE w:val="0"/>
              <w:autoSpaceDN w:val="0"/>
              <w:adjustRightInd w:val="0"/>
              <w:jc w:val="both"/>
              <w:rPr>
                <w:rFonts w:ascii="Times New Roman" w:hAnsi="Times New Roman"/>
                <w:bCs/>
                <w:sz w:val="20"/>
                <w:szCs w:val="20"/>
              </w:rPr>
            </w:pPr>
            <w:r w:rsidRPr="00D83AB5">
              <w:rPr>
                <w:rFonts w:ascii="Times New Roman" w:hAnsi="Times New Roman"/>
                <w:bCs/>
                <w:sz w:val="20"/>
                <w:szCs w:val="20"/>
              </w:rPr>
              <w:t>€ 163.753.296,00</w:t>
            </w:r>
          </w:p>
        </w:tc>
        <w:tc>
          <w:tcPr>
            <w:tcW w:w="0" w:type="auto"/>
            <w:tcBorders>
              <w:bottom w:val="single" w:sz="4" w:space="0" w:color="000000"/>
            </w:tcBorders>
          </w:tcPr>
          <w:p w:rsidR="0009016B" w:rsidRPr="00D83AB5" w:rsidRDefault="0009016B" w:rsidP="00237722">
            <w:pPr>
              <w:autoSpaceDE w:val="0"/>
              <w:autoSpaceDN w:val="0"/>
              <w:adjustRightInd w:val="0"/>
              <w:jc w:val="both"/>
              <w:rPr>
                <w:rFonts w:ascii="Times New Roman" w:hAnsi="Times New Roman"/>
                <w:bCs/>
                <w:caps/>
                <w:sz w:val="20"/>
                <w:szCs w:val="20"/>
              </w:rPr>
            </w:pPr>
            <w:r w:rsidRPr="00D83AB5">
              <w:rPr>
                <w:rFonts w:ascii="Times New Roman" w:hAnsi="Times New Roman"/>
                <w:bCs/>
                <w:caps/>
                <w:sz w:val="20"/>
                <w:szCs w:val="20"/>
              </w:rPr>
              <w:t>€ 161.549.750,29</w:t>
            </w:r>
          </w:p>
        </w:tc>
        <w:tc>
          <w:tcPr>
            <w:tcW w:w="0" w:type="auto"/>
            <w:tcBorders>
              <w:bottom w:val="single" w:sz="4" w:space="0" w:color="000000"/>
            </w:tcBorders>
          </w:tcPr>
          <w:p w:rsidR="0009016B" w:rsidRPr="00D83AB5" w:rsidRDefault="00D83AB5" w:rsidP="00237722">
            <w:pPr>
              <w:autoSpaceDE w:val="0"/>
              <w:autoSpaceDN w:val="0"/>
              <w:adjustRightInd w:val="0"/>
              <w:jc w:val="both"/>
              <w:rPr>
                <w:rFonts w:ascii="Times New Roman" w:hAnsi="Times New Roman"/>
                <w:bCs/>
                <w:caps/>
                <w:sz w:val="20"/>
                <w:szCs w:val="20"/>
              </w:rPr>
            </w:pPr>
            <w:r>
              <w:rPr>
                <w:rFonts w:ascii="Times New Roman" w:hAnsi="Times New Roman"/>
                <w:bCs/>
                <w:sz w:val="20"/>
                <w:szCs w:val="20"/>
              </w:rPr>
              <w:t xml:space="preserve">€ </w:t>
            </w:r>
            <w:r w:rsidRPr="00D83AB5">
              <w:rPr>
                <w:rFonts w:ascii="Times New Roman" w:hAnsi="Times New Roman"/>
                <w:bCs/>
                <w:sz w:val="20"/>
                <w:szCs w:val="20"/>
              </w:rPr>
              <w:t>150.698.096,16</w:t>
            </w:r>
          </w:p>
        </w:tc>
      </w:tr>
      <w:tr w:rsidR="0009016B" w:rsidRPr="00D83AB5" w:rsidTr="00890EC4">
        <w:trPr>
          <w:trHeight w:val="92"/>
        </w:trPr>
        <w:tc>
          <w:tcPr>
            <w:tcW w:w="0" w:type="auto"/>
            <w:tcBorders>
              <w:top w:val="single" w:sz="4" w:space="0" w:color="000000"/>
              <w:left w:val="nil"/>
              <w:bottom w:val="single" w:sz="4" w:space="0" w:color="000000"/>
              <w:right w:val="nil"/>
            </w:tcBorders>
          </w:tcPr>
          <w:p w:rsidR="0009016B" w:rsidRPr="00D83AB5" w:rsidRDefault="0009016B" w:rsidP="00237722">
            <w:pPr>
              <w:autoSpaceDE w:val="0"/>
              <w:autoSpaceDN w:val="0"/>
              <w:adjustRightInd w:val="0"/>
              <w:spacing w:after="0"/>
              <w:jc w:val="center"/>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rsidR="0009016B" w:rsidRPr="00D83AB5" w:rsidRDefault="0009016B" w:rsidP="00237722">
            <w:pPr>
              <w:autoSpaceDE w:val="0"/>
              <w:autoSpaceDN w:val="0"/>
              <w:adjustRightInd w:val="0"/>
              <w:jc w:val="both"/>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rsidR="0009016B" w:rsidRPr="00D83AB5" w:rsidRDefault="0009016B" w:rsidP="00237722">
            <w:pPr>
              <w:autoSpaceDE w:val="0"/>
              <w:autoSpaceDN w:val="0"/>
              <w:adjustRightInd w:val="0"/>
              <w:jc w:val="both"/>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rsidR="0009016B" w:rsidRPr="00D83AB5" w:rsidRDefault="0009016B" w:rsidP="00237722">
            <w:pPr>
              <w:autoSpaceDE w:val="0"/>
              <w:autoSpaceDN w:val="0"/>
              <w:adjustRightInd w:val="0"/>
              <w:jc w:val="both"/>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rsidR="0009016B" w:rsidRPr="00D83AB5" w:rsidRDefault="0009016B" w:rsidP="00237722">
            <w:pPr>
              <w:autoSpaceDE w:val="0"/>
              <w:autoSpaceDN w:val="0"/>
              <w:adjustRightInd w:val="0"/>
              <w:jc w:val="both"/>
              <w:rPr>
                <w:rFonts w:ascii="Times New Roman" w:hAnsi="Times New Roman"/>
                <w:bCs/>
                <w:caps/>
                <w:sz w:val="20"/>
                <w:szCs w:val="20"/>
              </w:rPr>
            </w:pPr>
          </w:p>
        </w:tc>
        <w:tc>
          <w:tcPr>
            <w:tcW w:w="0" w:type="auto"/>
            <w:tcBorders>
              <w:top w:val="single" w:sz="4" w:space="0" w:color="000000"/>
              <w:left w:val="nil"/>
              <w:bottom w:val="single" w:sz="4" w:space="0" w:color="000000"/>
              <w:right w:val="nil"/>
            </w:tcBorders>
          </w:tcPr>
          <w:p w:rsidR="0009016B" w:rsidRPr="00D83AB5" w:rsidRDefault="0009016B" w:rsidP="00237722">
            <w:pPr>
              <w:autoSpaceDE w:val="0"/>
              <w:autoSpaceDN w:val="0"/>
              <w:adjustRightInd w:val="0"/>
              <w:jc w:val="both"/>
              <w:rPr>
                <w:rFonts w:ascii="Times New Roman" w:hAnsi="Times New Roman"/>
                <w:bCs/>
                <w:caps/>
                <w:sz w:val="20"/>
                <w:szCs w:val="20"/>
              </w:rPr>
            </w:pPr>
          </w:p>
        </w:tc>
      </w:tr>
      <w:tr w:rsidR="0009016B" w:rsidRPr="00D83AB5" w:rsidTr="00890EC4">
        <w:tc>
          <w:tcPr>
            <w:tcW w:w="0" w:type="auto"/>
            <w:tcBorders>
              <w:top w:val="single" w:sz="4" w:space="0" w:color="000000"/>
            </w:tcBorders>
          </w:tcPr>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TOTALE</w:t>
            </w:r>
          </w:p>
          <w:p w:rsidR="0009016B" w:rsidRPr="00D83AB5" w:rsidRDefault="0009016B" w:rsidP="00237722">
            <w:pPr>
              <w:autoSpaceDE w:val="0"/>
              <w:autoSpaceDN w:val="0"/>
              <w:adjustRightInd w:val="0"/>
              <w:jc w:val="center"/>
              <w:rPr>
                <w:rFonts w:ascii="Times New Roman" w:hAnsi="Times New Roman"/>
                <w:b/>
                <w:bCs/>
                <w:sz w:val="20"/>
                <w:szCs w:val="20"/>
              </w:rPr>
            </w:pPr>
            <w:r w:rsidRPr="00D83AB5">
              <w:rPr>
                <w:rFonts w:ascii="Times New Roman" w:hAnsi="Times New Roman"/>
                <w:b/>
                <w:bCs/>
                <w:sz w:val="20"/>
                <w:szCs w:val="20"/>
              </w:rPr>
              <w:t>(“A” + “B”)</w:t>
            </w:r>
          </w:p>
        </w:tc>
        <w:tc>
          <w:tcPr>
            <w:tcW w:w="0" w:type="auto"/>
            <w:tcBorders>
              <w:top w:val="single" w:sz="4" w:space="0" w:color="000000"/>
            </w:tcBorders>
          </w:tcPr>
          <w:p w:rsidR="0009016B" w:rsidRPr="00D83AB5" w:rsidRDefault="0009016B" w:rsidP="00237722">
            <w:pPr>
              <w:autoSpaceDE w:val="0"/>
              <w:autoSpaceDN w:val="0"/>
              <w:adjustRightInd w:val="0"/>
              <w:jc w:val="both"/>
              <w:rPr>
                <w:rFonts w:ascii="Times New Roman" w:hAnsi="Times New Roman"/>
                <w:b/>
                <w:bCs/>
                <w:sz w:val="20"/>
                <w:szCs w:val="20"/>
              </w:rPr>
            </w:pPr>
            <w:r w:rsidRPr="00D83AB5">
              <w:rPr>
                <w:rFonts w:ascii="Times New Roman" w:hAnsi="Times New Roman"/>
                <w:b/>
                <w:bCs/>
                <w:sz w:val="20"/>
                <w:szCs w:val="20"/>
              </w:rPr>
              <w:t>€ 133.524.888,89</w:t>
            </w:r>
          </w:p>
        </w:tc>
        <w:tc>
          <w:tcPr>
            <w:tcW w:w="0" w:type="auto"/>
            <w:tcBorders>
              <w:top w:val="single" w:sz="4" w:space="0" w:color="000000"/>
            </w:tcBorders>
          </w:tcPr>
          <w:p w:rsidR="0009016B" w:rsidRPr="00D83AB5" w:rsidRDefault="0009016B" w:rsidP="00237722">
            <w:pPr>
              <w:tabs>
                <w:tab w:val="center" w:pos="870"/>
              </w:tabs>
              <w:autoSpaceDE w:val="0"/>
              <w:autoSpaceDN w:val="0"/>
              <w:adjustRightInd w:val="0"/>
              <w:jc w:val="both"/>
              <w:rPr>
                <w:rFonts w:ascii="Times New Roman" w:hAnsi="Times New Roman"/>
                <w:b/>
                <w:bCs/>
                <w:sz w:val="20"/>
                <w:szCs w:val="20"/>
              </w:rPr>
            </w:pPr>
            <w:r w:rsidRPr="00D83AB5">
              <w:rPr>
                <w:rFonts w:ascii="Times New Roman" w:hAnsi="Times New Roman"/>
                <w:b/>
                <w:bCs/>
                <w:sz w:val="20"/>
                <w:szCs w:val="20"/>
              </w:rPr>
              <w:t xml:space="preserve">€ </w:t>
            </w:r>
            <w:r w:rsidRPr="00D83AB5">
              <w:rPr>
                <w:rFonts w:ascii="Times New Roman" w:hAnsi="Times New Roman"/>
                <w:b/>
                <w:bCs/>
                <w:sz w:val="20"/>
                <w:szCs w:val="20"/>
              </w:rPr>
              <w:tab/>
              <w:t>443.783.669,95</w:t>
            </w:r>
          </w:p>
        </w:tc>
        <w:tc>
          <w:tcPr>
            <w:tcW w:w="0" w:type="auto"/>
            <w:tcBorders>
              <w:top w:val="single" w:sz="4" w:space="0" w:color="000000"/>
            </w:tcBorders>
          </w:tcPr>
          <w:p w:rsidR="0009016B" w:rsidRPr="00D83AB5" w:rsidRDefault="0009016B" w:rsidP="00237722">
            <w:pPr>
              <w:autoSpaceDE w:val="0"/>
              <w:autoSpaceDN w:val="0"/>
              <w:adjustRightInd w:val="0"/>
              <w:jc w:val="both"/>
              <w:rPr>
                <w:rFonts w:ascii="Times New Roman" w:hAnsi="Times New Roman"/>
                <w:b/>
                <w:bCs/>
                <w:sz w:val="20"/>
                <w:szCs w:val="20"/>
              </w:rPr>
            </w:pPr>
            <w:r w:rsidRPr="00D83AB5">
              <w:rPr>
                <w:rFonts w:ascii="Times New Roman" w:hAnsi="Times New Roman"/>
                <w:b/>
                <w:bCs/>
                <w:sz w:val="20"/>
                <w:szCs w:val="20"/>
              </w:rPr>
              <w:t>€ 443.026.394,88</w:t>
            </w:r>
          </w:p>
        </w:tc>
        <w:tc>
          <w:tcPr>
            <w:tcW w:w="0" w:type="auto"/>
            <w:tcBorders>
              <w:top w:val="single" w:sz="4" w:space="0" w:color="000000"/>
            </w:tcBorders>
          </w:tcPr>
          <w:p w:rsidR="0009016B" w:rsidRPr="00D83AB5" w:rsidRDefault="0009016B" w:rsidP="00237722">
            <w:pPr>
              <w:autoSpaceDE w:val="0"/>
              <w:autoSpaceDN w:val="0"/>
              <w:adjustRightInd w:val="0"/>
              <w:jc w:val="both"/>
              <w:rPr>
                <w:rFonts w:ascii="Times New Roman" w:hAnsi="Times New Roman"/>
                <w:b/>
                <w:bCs/>
                <w:sz w:val="20"/>
                <w:szCs w:val="20"/>
              </w:rPr>
            </w:pPr>
            <w:r w:rsidRPr="00D83AB5">
              <w:rPr>
                <w:rFonts w:ascii="Times New Roman" w:hAnsi="Times New Roman"/>
                <w:b/>
                <w:bCs/>
                <w:sz w:val="20"/>
                <w:szCs w:val="20"/>
              </w:rPr>
              <w:t xml:space="preserve">€ </w:t>
            </w:r>
            <w:r w:rsidR="00890EC4" w:rsidRPr="00890EC4">
              <w:rPr>
                <w:rFonts w:ascii="Times New Roman" w:hAnsi="Times New Roman"/>
                <w:b/>
                <w:bCs/>
                <w:sz w:val="20"/>
                <w:szCs w:val="20"/>
              </w:rPr>
              <w:t>434</w:t>
            </w:r>
            <w:r w:rsidR="00890EC4">
              <w:rPr>
                <w:rFonts w:ascii="Times New Roman" w:hAnsi="Times New Roman"/>
                <w:b/>
                <w:bCs/>
                <w:sz w:val="20"/>
                <w:szCs w:val="20"/>
              </w:rPr>
              <w:t>.</w:t>
            </w:r>
            <w:r w:rsidR="00890EC4" w:rsidRPr="00890EC4">
              <w:rPr>
                <w:rFonts w:ascii="Times New Roman" w:hAnsi="Times New Roman"/>
                <w:b/>
                <w:bCs/>
                <w:sz w:val="20"/>
                <w:szCs w:val="20"/>
              </w:rPr>
              <w:t>870</w:t>
            </w:r>
            <w:r w:rsidR="00890EC4">
              <w:rPr>
                <w:rFonts w:ascii="Times New Roman" w:hAnsi="Times New Roman"/>
                <w:b/>
                <w:bCs/>
                <w:sz w:val="20"/>
                <w:szCs w:val="20"/>
              </w:rPr>
              <w:t>.</w:t>
            </w:r>
            <w:r w:rsidR="00890EC4" w:rsidRPr="00890EC4">
              <w:rPr>
                <w:rFonts w:ascii="Times New Roman" w:hAnsi="Times New Roman"/>
                <w:b/>
                <w:bCs/>
                <w:sz w:val="20"/>
                <w:szCs w:val="20"/>
              </w:rPr>
              <w:t>148,91</w:t>
            </w:r>
          </w:p>
        </w:tc>
        <w:tc>
          <w:tcPr>
            <w:tcW w:w="0" w:type="auto"/>
            <w:tcBorders>
              <w:top w:val="single" w:sz="4" w:space="0" w:color="000000"/>
            </w:tcBorders>
          </w:tcPr>
          <w:p w:rsidR="0009016B" w:rsidRPr="00D83AB5" w:rsidRDefault="00890EC4" w:rsidP="00237722">
            <w:pPr>
              <w:autoSpaceDE w:val="0"/>
              <w:autoSpaceDN w:val="0"/>
              <w:adjustRightInd w:val="0"/>
              <w:jc w:val="both"/>
              <w:rPr>
                <w:rFonts w:ascii="Times New Roman" w:hAnsi="Times New Roman"/>
                <w:b/>
                <w:bCs/>
                <w:sz w:val="20"/>
                <w:szCs w:val="20"/>
              </w:rPr>
            </w:pPr>
            <w:r>
              <w:rPr>
                <w:rFonts w:ascii="Times New Roman" w:hAnsi="Times New Roman"/>
                <w:b/>
                <w:bCs/>
                <w:sz w:val="20"/>
                <w:szCs w:val="20"/>
              </w:rPr>
              <w:t xml:space="preserve">€ </w:t>
            </w:r>
            <w:r w:rsidRPr="00890EC4">
              <w:rPr>
                <w:rFonts w:ascii="Times New Roman" w:hAnsi="Times New Roman"/>
                <w:b/>
                <w:bCs/>
                <w:sz w:val="20"/>
                <w:szCs w:val="20"/>
              </w:rPr>
              <w:t>296</w:t>
            </w:r>
            <w:r>
              <w:rPr>
                <w:rFonts w:ascii="Times New Roman" w:hAnsi="Times New Roman"/>
                <w:b/>
                <w:bCs/>
                <w:sz w:val="20"/>
                <w:szCs w:val="20"/>
              </w:rPr>
              <w:t>.</w:t>
            </w:r>
            <w:r w:rsidRPr="00890EC4">
              <w:rPr>
                <w:rFonts w:ascii="Times New Roman" w:hAnsi="Times New Roman"/>
                <w:b/>
                <w:bCs/>
                <w:sz w:val="20"/>
                <w:szCs w:val="20"/>
              </w:rPr>
              <w:t>834</w:t>
            </w:r>
            <w:r>
              <w:rPr>
                <w:rFonts w:ascii="Times New Roman" w:hAnsi="Times New Roman"/>
                <w:b/>
                <w:bCs/>
                <w:sz w:val="20"/>
                <w:szCs w:val="20"/>
              </w:rPr>
              <w:t>.</w:t>
            </w:r>
            <w:r w:rsidRPr="00890EC4">
              <w:rPr>
                <w:rFonts w:ascii="Times New Roman" w:hAnsi="Times New Roman"/>
                <w:b/>
                <w:bCs/>
                <w:sz w:val="20"/>
                <w:szCs w:val="20"/>
              </w:rPr>
              <w:t>517,27</w:t>
            </w:r>
          </w:p>
        </w:tc>
      </w:tr>
    </w:tbl>
    <w:p w:rsidR="0095101D" w:rsidRDefault="0095101D" w:rsidP="000B464C">
      <w:pPr>
        <w:autoSpaceDE w:val="0"/>
        <w:autoSpaceDN w:val="0"/>
        <w:adjustRightInd w:val="0"/>
        <w:jc w:val="both"/>
        <w:rPr>
          <w:rFonts w:ascii="Times New Roman" w:hAnsi="Times New Roman"/>
          <w:bCs/>
          <w:i/>
          <w:sz w:val="24"/>
          <w:szCs w:val="24"/>
          <w:u w:val="single"/>
        </w:rPr>
      </w:pPr>
    </w:p>
    <w:p w:rsidR="00CD4CA2" w:rsidRDefault="006B52D2" w:rsidP="00CD4CA2">
      <w:pPr>
        <w:jc w:val="both"/>
        <w:rPr>
          <w:rFonts w:ascii="Times New Roman" w:hAnsi="Times New Roman"/>
          <w:bCs/>
          <w:sz w:val="24"/>
          <w:szCs w:val="24"/>
        </w:rPr>
      </w:pPr>
      <w:r w:rsidRPr="00890EC4">
        <w:rPr>
          <w:rFonts w:ascii="Times New Roman" w:hAnsi="Times New Roman"/>
          <w:bCs/>
          <w:sz w:val="24"/>
          <w:szCs w:val="24"/>
        </w:rPr>
        <w:t>L’ARCEA, pertanto, dal momento di avvio della piena operatività (luglio 2010) al 31 dicembre 201</w:t>
      </w:r>
      <w:r w:rsidR="0009016B" w:rsidRPr="00890EC4">
        <w:rPr>
          <w:rFonts w:ascii="Times New Roman" w:hAnsi="Times New Roman"/>
          <w:bCs/>
          <w:sz w:val="24"/>
          <w:szCs w:val="24"/>
        </w:rPr>
        <w:t>4</w:t>
      </w:r>
      <w:r w:rsidRPr="00890EC4">
        <w:rPr>
          <w:rFonts w:ascii="Times New Roman" w:hAnsi="Times New Roman"/>
          <w:bCs/>
          <w:sz w:val="24"/>
          <w:szCs w:val="24"/>
        </w:rPr>
        <w:t xml:space="preserve">, ha erogato complessivamente per i due Fondi FEAGA e FEASR la somma di € </w:t>
      </w:r>
      <w:r w:rsidR="00890EC4" w:rsidRPr="00890EC4">
        <w:rPr>
          <w:rFonts w:ascii="Times New Roman" w:hAnsi="Times New Roman"/>
          <w:bCs/>
          <w:sz w:val="24"/>
          <w:szCs w:val="24"/>
        </w:rPr>
        <w:t>€ 1.752.039.619,90</w:t>
      </w:r>
      <w:r w:rsidR="00890EC4">
        <w:rPr>
          <w:rFonts w:ascii="Times New Roman" w:hAnsi="Times New Roman"/>
          <w:bCs/>
          <w:sz w:val="24"/>
          <w:szCs w:val="24"/>
        </w:rPr>
        <w:t>.</w:t>
      </w:r>
    </w:p>
    <w:p w:rsidR="00890EC4" w:rsidRPr="00890EC4" w:rsidRDefault="00890EC4" w:rsidP="00CD4CA2">
      <w:pPr>
        <w:jc w:val="both"/>
        <w:rPr>
          <w:rFonts w:eastAsia="Times New Roman"/>
          <w:color w:val="000000"/>
          <w:sz w:val="2"/>
          <w:lang w:eastAsia="it-IT"/>
        </w:rPr>
      </w:pPr>
    </w:p>
    <w:p w:rsidR="00DA0C57" w:rsidRPr="00DA0C57" w:rsidRDefault="002B4734" w:rsidP="00DE3766">
      <w:pPr>
        <w:pStyle w:val="Titolo2"/>
      </w:pPr>
      <w:bookmarkStart w:id="12" w:name="_Toc410227928"/>
      <w:r>
        <w:t>Elementi caratteristici dell’ARCEA</w:t>
      </w:r>
      <w:bookmarkEnd w:id="12"/>
    </w:p>
    <w:p w:rsidR="008E1E2A" w:rsidRDefault="00534C4F"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L’ARCEA opera nel rispetto esclusivo di regolamenti comunitari e di prassi</w:t>
      </w:r>
      <w:r w:rsidR="008E1E2A">
        <w:rPr>
          <w:rFonts w:ascii="Times New Roman" w:hAnsi="Times New Roman"/>
          <w:bCs/>
          <w:sz w:val="24"/>
          <w:szCs w:val="24"/>
        </w:rPr>
        <w:t xml:space="preserve"> invalse a livello continentale, sottoponendosi, pertanto, al costante controllo delle Autorità europee e nazionali </w:t>
      </w:r>
      <w:r w:rsidR="008E1E2A">
        <w:rPr>
          <w:rFonts w:ascii="Times New Roman" w:hAnsi="Times New Roman"/>
          <w:bCs/>
          <w:sz w:val="24"/>
          <w:szCs w:val="24"/>
        </w:rPr>
        <w:lastRenderedPageBreak/>
        <w:t xml:space="preserve">competenti che verificano la permanenza dei requisiti di riconoscimento quale Organismo Pagatore sulla base di quanto previsto dal Reg. (CE) n. </w:t>
      </w:r>
      <w:r w:rsidR="00890EC4">
        <w:rPr>
          <w:rFonts w:ascii="Times New Roman" w:hAnsi="Times New Roman"/>
          <w:bCs/>
          <w:sz w:val="24"/>
          <w:szCs w:val="24"/>
        </w:rPr>
        <w:t>907</w:t>
      </w:r>
      <w:r w:rsidR="008E1E2A">
        <w:rPr>
          <w:rFonts w:ascii="Times New Roman" w:hAnsi="Times New Roman"/>
          <w:bCs/>
          <w:sz w:val="24"/>
          <w:szCs w:val="24"/>
        </w:rPr>
        <w:t>/</w:t>
      </w:r>
      <w:r w:rsidR="00890EC4">
        <w:rPr>
          <w:rFonts w:ascii="Times New Roman" w:hAnsi="Times New Roman"/>
          <w:bCs/>
          <w:sz w:val="24"/>
          <w:szCs w:val="24"/>
        </w:rPr>
        <w:t>14</w:t>
      </w:r>
      <w:r w:rsidR="008E1E2A">
        <w:rPr>
          <w:rFonts w:ascii="Times New Roman" w:hAnsi="Times New Roman"/>
          <w:bCs/>
          <w:sz w:val="24"/>
          <w:szCs w:val="24"/>
        </w:rPr>
        <w:t>.</w:t>
      </w:r>
    </w:p>
    <w:p w:rsidR="008E1E2A" w:rsidRDefault="008E1E2A"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In particolare l’ARCEA è soggetta a tre livelli di Audit condotti da:</w:t>
      </w:r>
    </w:p>
    <w:p w:rsidR="008E1E2A" w:rsidRDefault="008E1E2A" w:rsidP="002A60AA">
      <w:pPr>
        <w:pStyle w:val="NormaleWeb"/>
        <w:numPr>
          <w:ilvl w:val="0"/>
          <w:numId w:val="4"/>
        </w:numPr>
        <w:spacing w:line="360" w:lineRule="auto"/>
        <w:ind w:left="709" w:hanging="425"/>
        <w:jc w:val="both"/>
        <w:rPr>
          <w:bCs/>
        </w:rPr>
      </w:pPr>
      <w:r>
        <w:rPr>
          <w:bCs/>
        </w:rPr>
        <w:t>Commissione Europea;</w:t>
      </w:r>
    </w:p>
    <w:p w:rsidR="008E1E2A" w:rsidRDefault="008E1E2A" w:rsidP="002A60AA">
      <w:pPr>
        <w:pStyle w:val="NormaleWeb"/>
        <w:numPr>
          <w:ilvl w:val="0"/>
          <w:numId w:val="4"/>
        </w:numPr>
        <w:spacing w:line="360" w:lineRule="auto"/>
        <w:ind w:left="709" w:hanging="425"/>
        <w:jc w:val="both"/>
        <w:rPr>
          <w:bCs/>
        </w:rPr>
      </w:pPr>
      <w:r>
        <w:rPr>
          <w:bCs/>
        </w:rPr>
        <w:t>Ministero dell’Agricoltura;</w:t>
      </w:r>
    </w:p>
    <w:p w:rsidR="008E1E2A" w:rsidRDefault="008E1E2A" w:rsidP="002A60AA">
      <w:pPr>
        <w:pStyle w:val="NormaleWeb"/>
        <w:numPr>
          <w:ilvl w:val="0"/>
          <w:numId w:val="4"/>
        </w:numPr>
        <w:spacing w:line="276" w:lineRule="auto"/>
        <w:ind w:left="709" w:hanging="425"/>
        <w:jc w:val="both"/>
        <w:rPr>
          <w:bCs/>
        </w:rPr>
      </w:pPr>
      <w:r>
        <w:rPr>
          <w:bCs/>
        </w:rPr>
        <w:t>Organismo di Certificazione dei conti (individuato dal MIPAAF): attualmente ricopre tale ruolo la PriceWaterhouseCoopers.</w:t>
      </w:r>
    </w:p>
    <w:p w:rsidR="008E1E2A" w:rsidRPr="008E1E2A" w:rsidRDefault="008E1E2A"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I criteri di riconoscimento che l’Agenzia deve necessariamente rispettare per svolgere le proprie attività di Organismo Pagatore, secondo quanto previsto dall’Allegato “1”</w:t>
      </w:r>
      <w:r w:rsidR="002667A1">
        <w:rPr>
          <w:rFonts w:ascii="Times New Roman" w:hAnsi="Times New Roman"/>
          <w:bCs/>
          <w:sz w:val="24"/>
          <w:szCs w:val="24"/>
        </w:rPr>
        <w:t xml:space="preserve"> del Re. (CE) n. </w:t>
      </w:r>
      <w:r w:rsidR="002D0886">
        <w:rPr>
          <w:rFonts w:ascii="Times New Roman" w:hAnsi="Times New Roman"/>
          <w:bCs/>
          <w:sz w:val="24"/>
          <w:szCs w:val="24"/>
        </w:rPr>
        <w:t>907</w:t>
      </w:r>
      <w:r w:rsidR="002667A1">
        <w:rPr>
          <w:rFonts w:ascii="Times New Roman" w:hAnsi="Times New Roman"/>
          <w:bCs/>
          <w:sz w:val="24"/>
          <w:szCs w:val="24"/>
        </w:rPr>
        <w:t>/</w:t>
      </w:r>
      <w:r w:rsidR="002D0886">
        <w:rPr>
          <w:rFonts w:ascii="Times New Roman" w:hAnsi="Times New Roman"/>
          <w:bCs/>
          <w:sz w:val="24"/>
          <w:szCs w:val="24"/>
        </w:rPr>
        <w:t>14</w:t>
      </w:r>
      <w:r w:rsidR="002667A1">
        <w:rPr>
          <w:rFonts w:ascii="Times New Roman" w:hAnsi="Times New Roman"/>
          <w:bCs/>
          <w:sz w:val="24"/>
          <w:szCs w:val="24"/>
        </w:rPr>
        <w:t>, sono i seguenti:</w:t>
      </w:r>
    </w:p>
    <w:p w:rsidR="008E1E2A" w:rsidRPr="002667A1" w:rsidRDefault="002B4734" w:rsidP="00DE3766">
      <w:pPr>
        <w:pStyle w:val="Titolo3"/>
      </w:pPr>
      <w:bookmarkStart w:id="13" w:name="_Toc410227929"/>
      <w:r>
        <w:t>I</w:t>
      </w:r>
      <w:r w:rsidR="008E1E2A" w:rsidRPr="002667A1">
        <w:t>. Ambiente interno</w:t>
      </w:r>
      <w:bookmarkEnd w:id="13"/>
    </w:p>
    <w:p w:rsidR="008E1E2A" w:rsidRPr="0009016B" w:rsidRDefault="008E1E2A" w:rsidP="00A12402">
      <w:pPr>
        <w:rPr>
          <w:rFonts w:ascii="Times New Roman" w:hAnsi="Times New Roman"/>
          <w:b/>
        </w:rPr>
      </w:pPr>
      <w:r w:rsidRPr="0009016B">
        <w:rPr>
          <w:rFonts w:ascii="Times New Roman" w:hAnsi="Times New Roman"/>
          <w:b/>
        </w:rPr>
        <w:t>A) Struttura organizzativa</w:t>
      </w:r>
    </w:p>
    <w:p w:rsidR="008E1E2A" w:rsidRPr="008E1E2A" w:rsidRDefault="002667A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La </w:t>
      </w:r>
      <w:r w:rsidR="008E1E2A" w:rsidRPr="008E1E2A">
        <w:rPr>
          <w:rFonts w:ascii="Times New Roman" w:hAnsi="Times New Roman"/>
          <w:bCs/>
          <w:sz w:val="24"/>
          <w:szCs w:val="24"/>
        </w:rPr>
        <w:t>struttura organizzativa</w:t>
      </w:r>
      <w:r>
        <w:rPr>
          <w:rFonts w:ascii="Times New Roman" w:hAnsi="Times New Roman"/>
          <w:bCs/>
          <w:sz w:val="24"/>
          <w:szCs w:val="24"/>
        </w:rPr>
        <w:t xml:space="preserve"> dell’ARCEA è</w:t>
      </w:r>
      <w:r w:rsidR="008E1E2A" w:rsidRPr="008E1E2A">
        <w:rPr>
          <w:rFonts w:ascii="Times New Roman" w:hAnsi="Times New Roman"/>
          <w:bCs/>
          <w:sz w:val="24"/>
          <w:szCs w:val="24"/>
        </w:rPr>
        <w:t xml:space="preserve"> tale da permettergli di svolgere le funzioni in relazione alla spesa del FEAGA e del FEASR</w:t>
      </w:r>
      <w:r>
        <w:rPr>
          <w:rFonts w:ascii="Times New Roman" w:hAnsi="Times New Roman"/>
          <w:bCs/>
          <w:sz w:val="24"/>
          <w:szCs w:val="24"/>
        </w:rPr>
        <w:t>, ed in particolare</w:t>
      </w:r>
      <w:r w:rsidR="008E1E2A" w:rsidRPr="008E1E2A">
        <w:rPr>
          <w:rFonts w:ascii="Times New Roman" w:hAnsi="Times New Roman"/>
          <w:bCs/>
          <w:sz w:val="24"/>
          <w:szCs w:val="24"/>
        </w:rPr>
        <w:t>:</w:t>
      </w:r>
    </w:p>
    <w:p w:rsidR="008E1E2A" w:rsidRPr="008E1E2A" w:rsidRDefault="002667A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autorizzazione e controllo dei pagamenti per fissare l’importo da erogare a un richiedente conformemente alla normativa</w:t>
      </w:r>
      <w:r>
        <w:rPr>
          <w:rFonts w:ascii="Times New Roman" w:hAnsi="Times New Roman"/>
          <w:bCs/>
          <w:sz w:val="24"/>
          <w:szCs w:val="24"/>
        </w:rPr>
        <w:t xml:space="preserve"> </w:t>
      </w:r>
      <w:r w:rsidR="008E1E2A" w:rsidRPr="008E1E2A">
        <w:rPr>
          <w:rFonts w:ascii="Times New Roman" w:hAnsi="Times New Roman"/>
          <w:bCs/>
          <w:sz w:val="24"/>
          <w:szCs w:val="24"/>
        </w:rPr>
        <w:t>comunitaria, compresi, in particolare, i controlli amministrativi e in loco;</w:t>
      </w:r>
    </w:p>
    <w:p w:rsidR="008E1E2A" w:rsidRPr="008E1E2A" w:rsidRDefault="002667A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esecuzione dei pagamenti per erogare al richiedente (o a un suo rappresentante) l’importo autorizzato o, nel caso dello</w:t>
      </w:r>
      <w:r>
        <w:rPr>
          <w:rFonts w:ascii="Times New Roman" w:hAnsi="Times New Roman"/>
          <w:bCs/>
          <w:sz w:val="24"/>
          <w:szCs w:val="24"/>
        </w:rPr>
        <w:t xml:space="preserve"> </w:t>
      </w:r>
      <w:r w:rsidR="008E1E2A" w:rsidRPr="008E1E2A">
        <w:rPr>
          <w:rFonts w:ascii="Times New Roman" w:hAnsi="Times New Roman"/>
          <w:bCs/>
          <w:sz w:val="24"/>
          <w:szCs w:val="24"/>
        </w:rPr>
        <w:t>sviluppo rurale, la parte del cofinanziamento comunitario;</w:t>
      </w:r>
    </w:p>
    <w:p w:rsidR="008E1E2A" w:rsidRPr="008E1E2A" w:rsidRDefault="002667A1" w:rsidP="002667A1">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contabilizzazione dei pagamenti per registrare (in formato elettronico) tutti i pagamenti nei conti dell’organismo riservati</w:t>
      </w:r>
      <w:r>
        <w:rPr>
          <w:rFonts w:ascii="Times New Roman" w:hAnsi="Times New Roman"/>
          <w:bCs/>
          <w:sz w:val="24"/>
          <w:szCs w:val="24"/>
        </w:rPr>
        <w:t xml:space="preserve"> </w:t>
      </w:r>
      <w:r w:rsidR="008E1E2A" w:rsidRPr="008E1E2A">
        <w:rPr>
          <w:rFonts w:ascii="Times New Roman" w:hAnsi="Times New Roman"/>
          <w:bCs/>
          <w:sz w:val="24"/>
          <w:szCs w:val="24"/>
        </w:rPr>
        <w:t>distintamente alle spese del FEAGA e del FEASR e preparazione di sintesi periodiche di spesa, ivi incluse le dichiarazioni</w:t>
      </w:r>
      <w:r>
        <w:rPr>
          <w:rFonts w:ascii="Times New Roman" w:hAnsi="Times New Roman"/>
          <w:bCs/>
          <w:sz w:val="24"/>
          <w:szCs w:val="24"/>
        </w:rPr>
        <w:t xml:space="preserve"> </w:t>
      </w:r>
      <w:r w:rsidR="008E1E2A" w:rsidRPr="008E1E2A">
        <w:rPr>
          <w:rFonts w:ascii="Times New Roman" w:hAnsi="Times New Roman"/>
          <w:bCs/>
          <w:sz w:val="24"/>
          <w:szCs w:val="24"/>
        </w:rPr>
        <w:t xml:space="preserve">mensili, trimestrali (per il FEASR) e annuali destinate alla Commissione. </w:t>
      </w:r>
    </w:p>
    <w:p w:rsid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La struttura organizzativa dell’organismo pagatore stabilisce in modo chiaro la ripartizione dei poteri e delle responsabilità</w:t>
      </w:r>
      <w:r w:rsidR="002667A1">
        <w:rPr>
          <w:rFonts w:ascii="Times New Roman" w:hAnsi="Times New Roman"/>
          <w:bCs/>
          <w:sz w:val="24"/>
          <w:szCs w:val="24"/>
        </w:rPr>
        <w:t xml:space="preserve"> </w:t>
      </w:r>
      <w:r w:rsidRPr="008E1E2A">
        <w:rPr>
          <w:rFonts w:ascii="Times New Roman" w:hAnsi="Times New Roman"/>
          <w:bCs/>
          <w:sz w:val="24"/>
          <w:szCs w:val="24"/>
        </w:rPr>
        <w:t>a tutti i livelli operativi e prevede una separazione delle tre funzioni di cui al paragrafo 1, le cui responsabilità sono definite</w:t>
      </w:r>
      <w:r w:rsidR="002667A1">
        <w:rPr>
          <w:rFonts w:ascii="Times New Roman" w:hAnsi="Times New Roman"/>
          <w:bCs/>
          <w:sz w:val="24"/>
          <w:szCs w:val="24"/>
        </w:rPr>
        <w:t xml:space="preserve"> </w:t>
      </w:r>
      <w:r w:rsidRPr="008E1E2A">
        <w:rPr>
          <w:rFonts w:ascii="Times New Roman" w:hAnsi="Times New Roman"/>
          <w:bCs/>
          <w:sz w:val="24"/>
          <w:szCs w:val="24"/>
        </w:rPr>
        <w:t>nell’organigramma. Essa comprende i servizi tecnici</w:t>
      </w:r>
      <w:r w:rsidR="002667A1">
        <w:rPr>
          <w:rFonts w:ascii="Times New Roman" w:hAnsi="Times New Roman"/>
          <w:bCs/>
          <w:sz w:val="24"/>
          <w:szCs w:val="24"/>
        </w:rPr>
        <w:t xml:space="preserve"> e il servizio di audit interno.</w:t>
      </w:r>
    </w:p>
    <w:p w:rsidR="002667A1" w:rsidRDefault="002667A1" w:rsidP="008E1E2A">
      <w:pPr>
        <w:autoSpaceDE w:val="0"/>
        <w:autoSpaceDN w:val="0"/>
        <w:adjustRightInd w:val="0"/>
        <w:jc w:val="both"/>
        <w:rPr>
          <w:rFonts w:ascii="Times New Roman" w:hAnsi="Times New Roman"/>
          <w:bCs/>
          <w:sz w:val="24"/>
          <w:szCs w:val="24"/>
        </w:rPr>
      </w:pPr>
      <w:r w:rsidRPr="00C54597">
        <w:rPr>
          <w:rFonts w:ascii="Times New Roman" w:hAnsi="Times New Roman"/>
          <w:bCs/>
          <w:sz w:val="24"/>
          <w:szCs w:val="24"/>
        </w:rPr>
        <w:t xml:space="preserve">Pertanto, conformemente a quanto previsto dalla normativa sopra indicata, l’ARCEA, con Decreto n. </w:t>
      </w:r>
      <w:r w:rsidR="00C54597" w:rsidRPr="00C54597">
        <w:rPr>
          <w:rFonts w:ascii="Times New Roman" w:hAnsi="Times New Roman"/>
          <w:bCs/>
          <w:sz w:val="24"/>
          <w:szCs w:val="24"/>
        </w:rPr>
        <w:t>71</w:t>
      </w:r>
      <w:r w:rsidRPr="00C54597">
        <w:rPr>
          <w:rFonts w:ascii="Times New Roman" w:hAnsi="Times New Roman"/>
          <w:bCs/>
          <w:sz w:val="24"/>
          <w:szCs w:val="24"/>
        </w:rPr>
        <w:t xml:space="preserve"> del </w:t>
      </w:r>
      <w:r w:rsidR="00C54597" w:rsidRPr="00C54597">
        <w:rPr>
          <w:rFonts w:ascii="Times New Roman" w:hAnsi="Times New Roman"/>
          <w:bCs/>
          <w:sz w:val="24"/>
          <w:szCs w:val="24"/>
        </w:rPr>
        <w:t>13 marzo 2014,</w:t>
      </w:r>
      <w:r w:rsidRPr="00C54597">
        <w:rPr>
          <w:rFonts w:ascii="Times New Roman" w:hAnsi="Times New Roman"/>
          <w:bCs/>
          <w:sz w:val="24"/>
          <w:szCs w:val="24"/>
        </w:rPr>
        <w:t xml:space="preserve"> ha approvato la seguente struttura organizzativa:</w:t>
      </w:r>
    </w:p>
    <w:p w:rsidR="00C54597" w:rsidRDefault="00C54597" w:rsidP="008E1E2A">
      <w:pPr>
        <w:autoSpaceDE w:val="0"/>
        <w:autoSpaceDN w:val="0"/>
        <w:adjustRightInd w:val="0"/>
        <w:jc w:val="both"/>
        <w:rPr>
          <w:rFonts w:ascii="Times New Roman" w:hAnsi="Times New Roman"/>
          <w:bCs/>
          <w:sz w:val="24"/>
          <w:szCs w:val="24"/>
        </w:rPr>
      </w:pPr>
    </w:p>
    <w:p w:rsidR="00C54597" w:rsidRDefault="00C54597" w:rsidP="008E1E2A">
      <w:pPr>
        <w:autoSpaceDE w:val="0"/>
        <w:autoSpaceDN w:val="0"/>
        <w:adjustRightInd w:val="0"/>
        <w:jc w:val="both"/>
        <w:rPr>
          <w:rFonts w:ascii="Times New Roman" w:hAnsi="Times New Roman"/>
          <w:bCs/>
          <w:sz w:val="24"/>
          <w:szCs w:val="24"/>
        </w:rPr>
      </w:pPr>
    </w:p>
    <w:p w:rsidR="00C54597" w:rsidRDefault="00C54597" w:rsidP="008E1E2A">
      <w:pPr>
        <w:autoSpaceDE w:val="0"/>
        <w:autoSpaceDN w:val="0"/>
        <w:adjustRightInd w:val="0"/>
        <w:jc w:val="both"/>
        <w:rPr>
          <w:rFonts w:ascii="Times New Roman" w:hAnsi="Times New Roman"/>
          <w:bCs/>
          <w:sz w:val="24"/>
          <w:szCs w:val="24"/>
        </w:rPr>
      </w:pPr>
    </w:p>
    <w:p w:rsidR="00C54597" w:rsidRDefault="00C54597" w:rsidP="008E1E2A">
      <w:pPr>
        <w:autoSpaceDE w:val="0"/>
        <w:autoSpaceDN w:val="0"/>
        <w:adjustRightInd w:val="0"/>
        <w:jc w:val="both"/>
        <w:rPr>
          <w:rFonts w:ascii="Times New Roman" w:hAnsi="Times New Roman"/>
          <w:bCs/>
          <w:sz w:val="24"/>
          <w:szCs w:val="24"/>
        </w:rPr>
      </w:pPr>
    </w:p>
    <w:p w:rsidR="00C54597" w:rsidRDefault="00C54597" w:rsidP="008E1E2A">
      <w:pPr>
        <w:autoSpaceDE w:val="0"/>
        <w:autoSpaceDN w:val="0"/>
        <w:adjustRightInd w:val="0"/>
        <w:jc w:val="both"/>
        <w:rPr>
          <w:rFonts w:ascii="Times New Roman" w:hAnsi="Times New Roman"/>
          <w:bCs/>
          <w:sz w:val="24"/>
          <w:szCs w:val="24"/>
        </w:rPr>
      </w:pPr>
    </w:p>
    <w:p w:rsidR="00C54597" w:rsidRDefault="00C54597" w:rsidP="008E1E2A">
      <w:pPr>
        <w:autoSpaceDE w:val="0"/>
        <w:autoSpaceDN w:val="0"/>
        <w:adjustRightInd w:val="0"/>
        <w:jc w:val="both"/>
        <w:rPr>
          <w:rFonts w:ascii="Times New Roman" w:hAnsi="Times New Roman"/>
          <w:bCs/>
          <w:sz w:val="24"/>
          <w:szCs w:val="24"/>
        </w:rPr>
      </w:pPr>
    </w:p>
    <w:p w:rsidR="00BE2FC7" w:rsidRDefault="00D62FB8" w:rsidP="00A12402">
      <w:pPr>
        <w:rPr>
          <w:rFonts w:ascii="Times New Roman" w:hAnsi="Times New Roman"/>
          <w:b/>
        </w:rPr>
      </w:pPr>
      <w:r>
        <w:rPr>
          <w:rFonts w:ascii="Times New Roman" w:hAnsi="Times New Roman"/>
          <w:b/>
          <w:noProof/>
          <w:lang w:eastAsia="it-IT"/>
        </w:rPr>
        <w:lastRenderedPageBreak/>
        <w:drawing>
          <wp:inline distT="0" distB="0" distL="0" distR="0">
            <wp:extent cx="6096000" cy="4333875"/>
            <wp:effectExtent l="0" t="0" r="0" b="9525"/>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333875"/>
                    </a:xfrm>
                    <a:prstGeom prst="rect">
                      <a:avLst/>
                    </a:prstGeom>
                    <a:noFill/>
                    <a:ln>
                      <a:noFill/>
                    </a:ln>
                  </pic:spPr>
                </pic:pic>
              </a:graphicData>
            </a:graphic>
          </wp:inline>
        </w:drawing>
      </w:r>
    </w:p>
    <w:p w:rsidR="00BE2FC7" w:rsidRDefault="00BE2FC7" w:rsidP="00A12402">
      <w:pPr>
        <w:rPr>
          <w:rFonts w:ascii="Times New Roman" w:hAnsi="Times New Roman"/>
          <w:b/>
        </w:rPr>
      </w:pPr>
    </w:p>
    <w:p w:rsidR="00BE2FC7" w:rsidRDefault="00BE2FC7" w:rsidP="00A12402">
      <w:pPr>
        <w:rPr>
          <w:rFonts w:ascii="Times New Roman" w:hAnsi="Times New Roman"/>
          <w:b/>
        </w:rPr>
      </w:pPr>
    </w:p>
    <w:p w:rsidR="008E1E2A" w:rsidRPr="00C54597" w:rsidRDefault="008E1E2A" w:rsidP="00A12402">
      <w:pPr>
        <w:rPr>
          <w:rFonts w:ascii="Times New Roman" w:hAnsi="Times New Roman"/>
          <w:b/>
        </w:rPr>
      </w:pPr>
      <w:r w:rsidRPr="00C54597">
        <w:rPr>
          <w:rFonts w:ascii="Times New Roman" w:hAnsi="Times New Roman"/>
          <w:b/>
        </w:rPr>
        <w:t>B) Risorse umane</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F56064">
        <w:rPr>
          <w:rFonts w:ascii="Times New Roman" w:hAnsi="Times New Roman"/>
          <w:bCs/>
          <w:sz w:val="24"/>
          <w:szCs w:val="24"/>
        </w:rPr>
        <w:t xml:space="preserve">ARCEA </w:t>
      </w:r>
      <w:r w:rsidR="002B4734">
        <w:rPr>
          <w:rFonts w:ascii="Times New Roman" w:hAnsi="Times New Roman"/>
          <w:bCs/>
          <w:sz w:val="24"/>
          <w:szCs w:val="24"/>
        </w:rPr>
        <w:t>deve garantire, al fine del mantenimento del proprio riconoscimento</w:t>
      </w:r>
      <w:r w:rsidRPr="008E1E2A">
        <w:rPr>
          <w:rFonts w:ascii="Times New Roman" w:hAnsi="Times New Roman"/>
          <w:bCs/>
          <w:sz w:val="24"/>
          <w:szCs w:val="24"/>
        </w:rPr>
        <w:t>:</w:t>
      </w:r>
    </w:p>
    <w:p w:rsidR="008E1E2A" w:rsidRPr="008E1E2A" w:rsidRDefault="00F5606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la disponibilità di risorse umane adeguate per l’esecuzione delle operazioni e delle competenze tecniche necessarie ai</w:t>
      </w:r>
      <w:r>
        <w:rPr>
          <w:rFonts w:ascii="Times New Roman" w:hAnsi="Times New Roman"/>
          <w:bCs/>
          <w:sz w:val="24"/>
          <w:szCs w:val="24"/>
        </w:rPr>
        <w:t xml:space="preserve"> </w:t>
      </w:r>
      <w:r w:rsidR="008E1E2A" w:rsidRPr="008E1E2A">
        <w:rPr>
          <w:rFonts w:ascii="Times New Roman" w:hAnsi="Times New Roman"/>
          <w:bCs/>
          <w:sz w:val="24"/>
          <w:szCs w:val="24"/>
        </w:rPr>
        <w:t>differenti livelli delle operazioni;</w:t>
      </w:r>
    </w:p>
    <w:p w:rsidR="008E1E2A" w:rsidRPr="008E1E2A" w:rsidRDefault="00F5606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una ripartizione dei compiti tale da garantire che nessun funzionario abbia contemporaneamente più incarichi in materia</w:t>
      </w:r>
      <w:r>
        <w:rPr>
          <w:rFonts w:ascii="Times New Roman" w:hAnsi="Times New Roman"/>
          <w:bCs/>
          <w:sz w:val="24"/>
          <w:szCs w:val="24"/>
        </w:rPr>
        <w:t xml:space="preserve"> </w:t>
      </w:r>
      <w:r w:rsidR="008E1E2A" w:rsidRPr="008E1E2A">
        <w:rPr>
          <w:rFonts w:ascii="Times New Roman" w:hAnsi="Times New Roman"/>
          <w:bCs/>
          <w:sz w:val="24"/>
          <w:szCs w:val="24"/>
        </w:rPr>
        <w:t>di autorizzazione, pagamento o contabilizzazione per le somme imputate al FEAGA o al FEASR e che nessun funzionario</w:t>
      </w:r>
      <w:r>
        <w:rPr>
          <w:rFonts w:ascii="Times New Roman" w:hAnsi="Times New Roman"/>
          <w:bCs/>
          <w:sz w:val="24"/>
          <w:szCs w:val="24"/>
        </w:rPr>
        <w:t xml:space="preserve"> </w:t>
      </w:r>
      <w:r w:rsidR="008E1E2A" w:rsidRPr="008E1E2A">
        <w:rPr>
          <w:rFonts w:ascii="Times New Roman" w:hAnsi="Times New Roman"/>
          <w:bCs/>
          <w:sz w:val="24"/>
          <w:szCs w:val="24"/>
        </w:rPr>
        <w:t>svolga uno dei compiti predetti senza che il suo lavoro sia controllato da un secondo funzionario;</w:t>
      </w:r>
    </w:p>
    <w:p w:rsidR="008E1E2A" w:rsidRPr="008E1E2A" w:rsidRDefault="00F5606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che le responsabilità dei singoli funzionari sono definite per iscritto, inclusa la fissazione di limiti finanziari alle loro</w:t>
      </w:r>
      <w:r>
        <w:rPr>
          <w:rFonts w:ascii="Times New Roman" w:hAnsi="Times New Roman"/>
          <w:bCs/>
          <w:sz w:val="24"/>
          <w:szCs w:val="24"/>
        </w:rPr>
        <w:t xml:space="preserve"> </w:t>
      </w:r>
      <w:r w:rsidR="008E1E2A" w:rsidRPr="008E1E2A">
        <w:rPr>
          <w:rFonts w:ascii="Times New Roman" w:hAnsi="Times New Roman"/>
          <w:bCs/>
          <w:sz w:val="24"/>
          <w:szCs w:val="24"/>
        </w:rPr>
        <w:t>competenze;</w:t>
      </w:r>
    </w:p>
    <w:p w:rsidR="008E1E2A" w:rsidRPr="008E1E2A" w:rsidRDefault="0055667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d</w:t>
      </w:r>
      <w:r w:rsidR="008E1E2A" w:rsidRPr="008E1E2A">
        <w:rPr>
          <w:rFonts w:ascii="Times New Roman" w:hAnsi="Times New Roman"/>
          <w:bCs/>
          <w:sz w:val="24"/>
          <w:szCs w:val="24"/>
        </w:rPr>
        <w:t>) che è prevista una formazione adeguata del personale a tutti i livelli e che esiste una politica per la rotazione del personale</w:t>
      </w:r>
      <w:r>
        <w:rPr>
          <w:rFonts w:ascii="Times New Roman" w:hAnsi="Times New Roman"/>
          <w:bCs/>
          <w:sz w:val="24"/>
          <w:szCs w:val="24"/>
        </w:rPr>
        <w:t xml:space="preserve"> </w:t>
      </w:r>
      <w:r w:rsidR="008E1E2A" w:rsidRPr="008E1E2A">
        <w:rPr>
          <w:rFonts w:ascii="Times New Roman" w:hAnsi="Times New Roman"/>
          <w:bCs/>
          <w:sz w:val="24"/>
          <w:szCs w:val="24"/>
        </w:rPr>
        <w:t>addetto a funzioni sensibili o, in alternativa, per aumentare la supervisione sullo stesso;</w:t>
      </w:r>
    </w:p>
    <w:p w:rsidR="008E1E2A" w:rsidRDefault="0055667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e</w:t>
      </w:r>
      <w:r w:rsidR="008E1E2A" w:rsidRPr="008E1E2A">
        <w:rPr>
          <w:rFonts w:ascii="Times New Roman" w:hAnsi="Times New Roman"/>
          <w:bCs/>
          <w:sz w:val="24"/>
          <w:szCs w:val="24"/>
        </w:rPr>
        <w:t>) che sono adottate misure adeguate per evitare il rischio di un conflitto d’interessi quando persone che occupano una</w:t>
      </w:r>
      <w:r>
        <w:rPr>
          <w:rFonts w:ascii="Times New Roman" w:hAnsi="Times New Roman"/>
          <w:bCs/>
          <w:sz w:val="24"/>
          <w:szCs w:val="24"/>
        </w:rPr>
        <w:t xml:space="preserve"> </w:t>
      </w:r>
      <w:r w:rsidR="008E1E2A" w:rsidRPr="008E1E2A">
        <w:rPr>
          <w:rFonts w:ascii="Times New Roman" w:hAnsi="Times New Roman"/>
          <w:bCs/>
          <w:sz w:val="24"/>
          <w:szCs w:val="24"/>
        </w:rPr>
        <w:t>posizione di responsabilità o svolgono un incarico delicato in materia di verifica, autorizzazione, pagamento e contabilizzazione</w:t>
      </w:r>
      <w:r>
        <w:rPr>
          <w:rFonts w:ascii="Times New Roman" w:hAnsi="Times New Roman"/>
          <w:bCs/>
          <w:sz w:val="24"/>
          <w:szCs w:val="24"/>
        </w:rPr>
        <w:t xml:space="preserve"> </w:t>
      </w:r>
      <w:r w:rsidR="008E1E2A" w:rsidRPr="008E1E2A">
        <w:rPr>
          <w:rFonts w:ascii="Times New Roman" w:hAnsi="Times New Roman"/>
          <w:bCs/>
          <w:sz w:val="24"/>
          <w:szCs w:val="24"/>
        </w:rPr>
        <w:t>delle domande assumono altre funzioni al di fuori dell’organismo pagatore.</w:t>
      </w:r>
    </w:p>
    <w:p w:rsidR="00C54597" w:rsidRPr="00C54597" w:rsidRDefault="00C54597" w:rsidP="00A12402">
      <w:pPr>
        <w:rPr>
          <w:rFonts w:ascii="Times New Roman" w:hAnsi="Times New Roman"/>
          <w:b/>
          <w:sz w:val="8"/>
        </w:rPr>
      </w:pPr>
    </w:p>
    <w:p w:rsidR="008E1E2A" w:rsidRPr="00C54597" w:rsidRDefault="008E1E2A" w:rsidP="00A12402">
      <w:pPr>
        <w:rPr>
          <w:rFonts w:ascii="Times New Roman" w:hAnsi="Times New Roman"/>
          <w:b/>
        </w:rPr>
      </w:pPr>
      <w:r w:rsidRPr="00C54597">
        <w:rPr>
          <w:rFonts w:ascii="Times New Roman" w:hAnsi="Times New Roman"/>
          <w:b/>
        </w:rPr>
        <w:t>C) Delega</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L’ARCEA, nel </w:t>
      </w:r>
      <w:r w:rsidR="00890EC4">
        <w:rPr>
          <w:rFonts w:ascii="Times New Roman" w:hAnsi="Times New Roman"/>
          <w:bCs/>
          <w:sz w:val="24"/>
          <w:szCs w:val="24"/>
        </w:rPr>
        <w:t xml:space="preserve">rispetto di quanto previsto dal Reg. (UE) n. 1306/2013 e dal Reg. (UE) n. 907/2014, </w:t>
      </w:r>
      <w:r>
        <w:rPr>
          <w:rFonts w:ascii="Times New Roman" w:hAnsi="Times New Roman"/>
          <w:bCs/>
          <w:sz w:val="24"/>
          <w:szCs w:val="24"/>
        </w:rPr>
        <w:t xml:space="preserve">può delegare alcune funzioni dell’Organismo Pagatore, soddisfacendo, in ogni caso, </w:t>
      </w:r>
      <w:r w:rsidR="008E1E2A" w:rsidRPr="008E1E2A">
        <w:rPr>
          <w:rFonts w:ascii="Times New Roman" w:hAnsi="Times New Roman"/>
          <w:bCs/>
          <w:sz w:val="24"/>
          <w:szCs w:val="24"/>
        </w:rPr>
        <w:t>le seguenti condizioni:</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un accordo scritto tra l’organismo pagatore e tale organismo deve specificare la natura delle informazioni e dei documenti</w:t>
      </w:r>
      <w:r>
        <w:rPr>
          <w:rFonts w:ascii="Times New Roman" w:hAnsi="Times New Roman"/>
          <w:bCs/>
          <w:sz w:val="24"/>
          <w:szCs w:val="24"/>
        </w:rPr>
        <w:t xml:space="preserve"> </w:t>
      </w:r>
      <w:r w:rsidR="008E1E2A" w:rsidRPr="008E1E2A">
        <w:rPr>
          <w:rFonts w:ascii="Times New Roman" w:hAnsi="Times New Roman"/>
          <w:bCs/>
          <w:sz w:val="24"/>
          <w:szCs w:val="24"/>
        </w:rPr>
        <w:t>giustificativi da presentare all’organismo pagatore, nonché i termini entro i quali devono essere forniti. L’accordo</w:t>
      </w:r>
      <w:r>
        <w:rPr>
          <w:rFonts w:ascii="Times New Roman" w:hAnsi="Times New Roman"/>
          <w:bCs/>
          <w:sz w:val="24"/>
          <w:szCs w:val="24"/>
        </w:rPr>
        <w:t xml:space="preserve"> </w:t>
      </w:r>
      <w:r w:rsidR="008E1E2A" w:rsidRPr="008E1E2A">
        <w:rPr>
          <w:rFonts w:ascii="Times New Roman" w:hAnsi="Times New Roman"/>
          <w:bCs/>
          <w:sz w:val="24"/>
          <w:szCs w:val="24"/>
        </w:rPr>
        <w:t>deve consentire all’organismo pagatore di rispettare i criteri per il riconoscimento;</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l’organismo pagatore resta in ogni caso responsabile dell’efficace gestione dei Fondi interessati;</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le responsabilità e gli obblighi dell’altro organismo, segnatamente per il controllo e la verifica del rispetto della normativa</w:t>
      </w:r>
      <w:r>
        <w:rPr>
          <w:rFonts w:ascii="Times New Roman" w:hAnsi="Times New Roman"/>
          <w:bCs/>
          <w:sz w:val="24"/>
          <w:szCs w:val="24"/>
        </w:rPr>
        <w:t xml:space="preserve"> </w:t>
      </w:r>
      <w:r w:rsidR="008E1E2A" w:rsidRPr="008E1E2A">
        <w:rPr>
          <w:rFonts w:ascii="Times New Roman" w:hAnsi="Times New Roman"/>
          <w:bCs/>
          <w:sz w:val="24"/>
          <w:szCs w:val="24"/>
        </w:rPr>
        <w:t>comunitaria, vanno chiaramente definiti;</w:t>
      </w:r>
    </w:p>
    <w:p w:rsidR="008E1E2A" w:rsidRPr="008E1E2A"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d</w:t>
      </w:r>
      <w:r w:rsidR="008E1E2A" w:rsidRPr="008E1E2A">
        <w:rPr>
          <w:rFonts w:ascii="Times New Roman" w:hAnsi="Times New Roman"/>
          <w:bCs/>
          <w:sz w:val="24"/>
          <w:szCs w:val="24"/>
        </w:rPr>
        <w:t xml:space="preserve">) l’organismo pagatore </w:t>
      </w:r>
      <w:r w:rsidR="002B4734">
        <w:rPr>
          <w:rFonts w:ascii="Times New Roman" w:hAnsi="Times New Roman"/>
          <w:bCs/>
          <w:sz w:val="24"/>
          <w:szCs w:val="24"/>
        </w:rPr>
        <w:t xml:space="preserve">deve </w:t>
      </w:r>
      <w:r w:rsidR="008E1E2A" w:rsidRPr="008E1E2A">
        <w:rPr>
          <w:rFonts w:ascii="Times New Roman" w:hAnsi="Times New Roman"/>
          <w:bCs/>
          <w:sz w:val="24"/>
          <w:szCs w:val="24"/>
        </w:rPr>
        <w:t>garanti</w:t>
      </w:r>
      <w:r w:rsidR="002B4734">
        <w:rPr>
          <w:rFonts w:ascii="Times New Roman" w:hAnsi="Times New Roman"/>
          <w:bCs/>
          <w:sz w:val="24"/>
          <w:szCs w:val="24"/>
        </w:rPr>
        <w:t>re</w:t>
      </w:r>
      <w:r w:rsidR="008E1E2A" w:rsidRPr="008E1E2A">
        <w:rPr>
          <w:rFonts w:ascii="Times New Roman" w:hAnsi="Times New Roman"/>
          <w:bCs/>
          <w:sz w:val="24"/>
          <w:szCs w:val="24"/>
        </w:rPr>
        <w:t xml:space="preserve"> che l’organismo delegato dispone di sistemi efficaci per espletare in maniera soddisfacente</w:t>
      </w:r>
      <w:r w:rsidR="002B4734">
        <w:rPr>
          <w:rFonts w:ascii="Times New Roman" w:hAnsi="Times New Roman"/>
          <w:bCs/>
          <w:sz w:val="24"/>
          <w:szCs w:val="24"/>
        </w:rPr>
        <w:t xml:space="preserve"> </w:t>
      </w:r>
      <w:r w:rsidR="008E1E2A" w:rsidRPr="008E1E2A">
        <w:rPr>
          <w:rFonts w:ascii="Times New Roman" w:hAnsi="Times New Roman"/>
          <w:bCs/>
          <w:sz w:val="24"/>
          <w:szCs w:val="24"/>
        </w:rPr>
        <w:t>i compiti che gli sono assegnati;</w:t>
      </w:r>
    </w:p>
    <w:p w:rsidR="008E1E2A" w:rsidRPr="008E1E2A"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e</w:t>
      </w:r>
      <w:r w:rsidR="008E1E2A" w:rsidRPr="008E1E2A">
        <w:rPr>
          <w:rFonts w:ascii="Times New Roman" w:hAnsi="Times New Roman"/>
          <w:bCs/>
          <w:sz w:val="24"/>
          <w:szCs w:val="24"/>
        </w:rPr>
        <w:t>) l’organismo delegato conferma esplicitamente all’organismo pagatore che è in grado di espletare i compiti suddetti e</w:t>
      </w:r>
      <w:r w:rsidR="002B4734">
        <w:rPr>
          <w:rFonts w:ascii="Times New Roman" w:hAnsi="Times New Roman"/>
          <w:bCs/>
          <w:sz w:val="24"/>
          <w:szCs w:val="24"/>
        </w:rPr>
        <w:t xml:space="preserve"> </w:t>
      </w:r>
      <w:r w:rsidR="008E1E2A" w:rsidRPr="008E1E2A">
        <w:rPr>
          <w:rFonts w:ascii="Times New Roman" w:hAnsi="Times New Roman"/>
          <w:bCs/>
          <w:sz w:val="24"/>
          <w:szCs w:val="24"/>
        </w:rPr>
        <w:t>descrive i mezzi utilizzati;</w:t>
      </w:r>
    </w:p>
    <w:p w:rsidR="008E1E2A"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f</w:t>
      </w:r>
      <w:r w:rsidR="008E1E2A" w:rsidRPr="008E1E2A">
        <w:rPr>
          <w:rFonts w:ascii="Times New Roman" w:hAnsi="Times New Roman"/>
          <w:bCs/>
          <w:sz w:val="24"/>
          <w:szCs w:val="24"/>
        </w:rPr>
        <w:t>) periodicamente l’organismo pagatore sottopone a verifica le funzioni delegate per accertarsi che l’operato dell’organismo</w:t>
      </w:r>
      <w:r w:rsidR="002B4734">
        <w:rPr>
          <w:rFonts w:ascii="Times New Roman" w:hAnsi="Times New Roman"/>
          <w:bCs/>
          <w:sz w:val="24"/>
          <w:szCs w:val="24"/>
        </w:rPr>
        <w:t xml:space="preserve"> </w:t>
      </w:r>
      <w:r w:rsidR="008E1E2A" w:rsidRPr="008E1E2A">
        <w:rPr>
          <w:rFonts w:ascii="Times New Roman" w:hAnsi="Times New Roman"/>
          <w:bCs/>
          <w:sz w:val="24"/>
          <w:szCs w:val="24"/>
        </w:rPr>
        <w:t>sia di livello soddisfacente e conforme alla normativa comunitaria.</w:t>
      </w:r>
    </w:p>
    <w:p w:rsidR="00791C91"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L’ARCEA</w:t>
      </w:r>
      <w:r w:rsidR="00791C91">
        <w:rPr>
          <w:rFonts w:ascii="Times New Roman" w:hAnsi="Times New Roman"/>
          <w:bCs/>
          <w:sz w:val="24"/>
          <w:szCs w:val="24"/>
        </w:rPr>
        <w:t>, nel rispetto della normativa di riferimento sopra richiamato,</w:t>
      </w:r>
      <w:r>
        <w:rPr>
          <w:rFonts w:ascii="Times New Roman" w:hAnsi="Times New Roman"/>
          <w:bCs/>
          <w:sz w:val="24"/>
          <w:szCs w:val="24"/>
        </w:rPr>
        <w:t xml:space="preserve"> ha affidato alcune attività</w:t>
      </w:r>
      <w:r w:rsidR="00791C91">
        <w:rPr>
          <w:rFonts w:ascii="Times New Roman" w:hAnsi="Times New Roman"/>
          <w:bCs/>
          <w:sz w:val="24"/>
          <w:szCs w:val="24"/>
        </w:rPr>
        <w:t xml:space="preserve"> proprie dell’Organismo Pagatore a soggetti terzi attraverso appositi atti di delega. </w:t>
      </w:r>
    </w:p>
    <w:p w:rsidR="00791C91" w:rsidRDefault="00791C91"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Nello specifico gli Enti delegati dall’Agenzia, alla data del 31 dicembre 201</w:t>
      </w:r>
      <w:r w:rsidR="00C54597">
        <w:rPr>
          <w:rFonts w:ascii="Times New Roman" w:hAnsi="Times New Roman"/>
          <w:bCs/>
          <w:sz w:val="24"/>
          <w:szCs w:val="24"/>
        </w:rPr>
        <w:t>4</w:t>
      </w:r>
      <w:r>
        <w:rPr>
          <w:rFonts w:ascii="Times New Roman" w:hAnsi="Times New Roman"/>
          <w:bCs/>
          <w:sz w:val="24"/>
          <w:szCs w:val="24"/>
        </w:rPr>
        <w:t>, sono i seguenti:</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237"/>
      </w:tblGrid>
      <w:tr w:rsidR="002B4734" w:rsidRPr="000E5AEF" w:rsidTr="00A85E42">
        <w:tc>
          <w:tcPr>
            <w:tcW w:w="4395" w:type="dxa"/>
          </w:tcPr>
          <w:p w:rsidR="002B4734" w:rsidRPr="00791C91" w:rsidRDefault="002B4734" w:rsidP="00791C91">
            <w:pPr>
              <w:tabs>
                <w:tab w:val="left" w:pos="426"/>
              </w:tabs>
              <w:autoSpaceDE w:val="0"/>
              <w:autoSpaceDN w:val="0"/>
              <w:adjustRightInd w:val="0"/>
              <w:jc w:val="center"/>
              <w:rPr>
                <w:rFonts w:ascii="Times New Roman" w:hAnsi="Times New Roman"/>
                <w:b/>
                <w:bCs/>
              </w:rPr>
            </w:pPr>
            <w:r w:rsidRPr="00791C91">
              <w:rPr>
                <w:rFonts w:ascii="Times New Roman" w:hAnsi="Times New Roman"/>
                <w:b/>
                <w:bCs/>
              </w:rPr>
              <w:t>Organismi Delegati</w:t>
            </w:r>
          </w:p>
        </w:tc>
        <w:tc>
          <w:tcPr>
            <w:tcW w:w="6237" w:type="dxa"/>
          </w:tcPr>
          <w:p w:rsidR="002B4734" w:rsidRPr="00791C91" w:rsidRDefault="00791C91" w:rsidP="00791C91">
            <w:pPr>
              <w:tabs>
                <w:tab w:val="left" w:pos="426"/>
              </w:tabs>
              <w:autoSpaceDE w:val="0"/>
              <w:autoSpaceDN w:val="0"/>
              <w:adjustRightInd w:val="0"/>
              <w:jc w:val="center"/>
              <w:rPr>
                <w:rFonts w:ascii="Times New Roman" w:hAnsi="Times New Roman"/>
                <w:b/>
                <w:bCs/>
              </w:rPr>
            </w:pPr>
            <w:r w:rsidRPr="00791C91">
              <w:rPr>
                <w:rFonts w:ascii="Times New Roman" w:hAnsi="Times New Roman"/>
                <w:b/>
                <w:bCs/>
              </w:rPr>
              <w:t>Oggetto della delega</w:t>
            </w:r>
          </w:p>
        </w:tc>
      </w:tr>
      <w:tr w:rsidR="00791C91" w:rsidRPr="000E5AEF" w:rsidTr="00A85E42">
        <w:trPr>
          <w:trHeight w:val="415"/>
        </w:trPr>
        <w:tc>
          <w:tcPr>
            <w:tcW w:w="4395" w:type="dxa"/>
          </w:tcPr>
          <w:p w:rsidR="00791C91" w:rsidRPr="00A85E42" w:rsidRDefault="00791C91" w:rsidP="00237722">
            <w:pPr>
              <w:tabs>
                <w:tab w:val="left" w:pos="426"/>
              </w:tabs>
              <w:autoSpaceDE w:val="0"/>
              <w:autoSpaceDN w:val="0"/>
              <w:adjustRightInd w:val="0"/>
              <w:jc w:val="both"/>
              <w:rPr>
                <w:rFonts w:ascii="Times New Roman" w:hAnsi="Times New Roman"/>
                <w:bCs/>
                <w:sz w:val="20"/>
                <w:szCs w:val="20"/>
              </w:rPr>
            </w:pPr>
            <w:r w:rsidRPr="00A85E42">
              <w:rPr>
                <w:rFonts w:ascii="Times New Roman" w:hAnsi="Times New Roman"/>
                <w:bCs/>
                <w:sz w:val="20"/>
                <w:szCs w:val="20"/>
              </w:rPr>
              <w:t>Centri di Assistenza Agricola (CAA)</w:t>
            </w:r>
          </w:p>
        </w:tc>
        <w:tc>
          <w:tcPr>
            <w:tcW w:w="6237" w:type="dxa"/>
          </w:tcPr>
          <w:p w:rsidR="00791C91" w:rsidRPr="00A85E42" w:rsidRDefault="00791C91" w:rsidP="00237722">
            <w:pPr>
              <w:tabs>
                <w:tab w:val="left" w:pos="426"/>
              </w:tabs>
              <w:autoSpaceDE w:val="0"/>
              <w:autoSpaceDN w:val="0"/>
              <w:adjustRightInd w:val="0"/>
              <w:jc w:val="both"/>
              <w:rPr>
                <w:rFonts w:ascii="Times New Roman" w:hAnsi="Times New Roman"/>
                <w:bCs/>
                <w:sz w:val="20"/>
                <w:szCs w:val="20"/>
              </w:rPr>
            </w:pPr>
            <w:r w:rsidRPr="00A85E42">
              <w:rPr>
                <w:rFonts w:ascii="Times New Roman" w:hAnsi="Times New Roman"/>
                <w:bCs/>
                <w:sz w:val="20"/>
                <w:szCs w:val="20"/>
              </w:rPr>
              <w:t>Costituzione, tenuta ed aggiornamento dei fascicoli aziendali dei beneficiari</w:t>
            </w:r>
          </w:p>
        </w:tc>
      </w:tr>
      <w:tr w:rsidR="00791C91" w:rsidRPr="000E5AEF" w:rsidTr="00A85E42">
        <w:tc>
          <w:tcPr>
            <w:tcW w:w="4395" w:type="dxa"/>
            <w:vAlign w:val="center"/>
          </w:tcPr>
          <w:p w:rsidR="00791C91" w:rsidRPr="00A85E42" w:rsidRDefault="00791C91" w:rsidP="00E9046B">
            <w:pPr>
              <w:tabs>
                <w:tab w:val="left" w:pos="426"/>
              </w:tabs>
              <w:autoSpaceDE w:val="0"/>
              <w:autoSpaceDN w:val="0"/>
              <w:adjustRightInd w:val="0"/>
              <w:rPr>
                <w:rFonts w:ascii="Times New Roman" w:hAnsi="Times New Roman"/>
                <w:bCs/>
                <w:sz w:val="20"/>
                <w:szCs w:val="20"/>
              </w:rPr>
            </w:pPr>
            <w:r w:rsidRPr="00A85E42">
              <w:rPr>
                <w:rFonts w:ascii="Times New Roman" w:hAnsi="Times New Roman"/>
                <w:bCs/>
                <w:sz w:val="20"/>
                <w:szCs w:val="20"/>
              </w:rPr>
              <w:t>Dipartimento Agricoltura della Regione Calabria</w:t>
            </w:r>
          </w:p>
        </w:tc>
        <w:tc>
          <w:tcPr>
            <w:tcW w:w="6237" w:type="dxa"/>
          </w:tcPr>
          <w:p w:rsidR="00E9046B" w:rsidRPr="00E9046B" w:rsidRDefault="00A85E42" w:rsidP="00E9046B">
            <w:pPr>
              <w:tabs>
                <w:tab w:val="left" w:pos="426"/>
              </w:tabs>
              <w:autoSpaceDE w:val="0"/>
              <w:autoSpaceDN w:val="0"/>
              <w:adjustRightInd w:val="0"/>
              <w:spacing w:after="0"/>
              <w:jc w:val="both"/>
              <w:rPr>
                <w:rFonts w:ascii="Times New Roman" w:hAnsi="Times New Roman"/>
                <w:bCs/>
                <w:sz w:val="20"/>
                <w:szCs w:val="20"/>
              </w:rPr>
            </w:pPr>
            <w:r w:rsidRPr="00A85E42">
              <w:rPr>
                <w:rFonts w:ascii="Times New Roman" w:hAnsi="Times New Roman"/>
                <w:bCs/>
                <w:sz w:val="20"/>
                <w:szCs w:val="20"/>
              </w:rPr>
              <w:t>a)</w:t>
            </w:r>
            <w:r w:rsidRPr="00A85E42">
              <w:rPr>
                <w:rFonts w:ascii="Times New Roman" w:hAnsi="Times New Roman"/>
                <w:bCs/>
                <w:sz w:val="20"/>
                <w:szCs w:val="20"/>
              </w:rPr>
              <w:tab/>
            </w:r>
            <w:r w:rsidR="00E9046B" w:rsidRPr="00E9046B">
              <w:rPr>
                <w:rFonts w:ascii="Times New Roman" w:hAnsi="Times New Roman"/>
                <w:bCs/>
                <w:sz w:val="20"/>
                <w:szCs w:val="20"/>
              </w:rPr>
              <w:t>ricevere le domande di pagamento;</w:t>
            </w:r>
          </w:p>
          <w:p w:rsidR="00E9046B" w:rsidRPr="00E9046B" w:rsidRDefault="00E9046B" w:rsidP="00E9046B">
            <w:pPr>
              <w:tabs>
                <w:tab w:val="left" w:pos="426"/>
              </w:tabs>
              <w:autoSpaceDE w:val="0"/>
              <w:autoSpaceDN w:val="0"/>
              <w:adjustRightInd w:val="0"/>
              <w:spacing w:after="0"/>
              <w:jc w:val="both"/>
              <w:rPr>
                <w:rFonts w:ascii="Times New Roman" w:hAnsi="Times New Roman"/>
                <w:bCs/>
                <w:sz w:val="20"/>
                <w:szCs w:val="20"/>
              </w:rPr>
            </w:pPr>
            <w:r w:rsidRPr="00E9046B">
              <w:rPr>
                <w:rFonts w:ascii="Times New Roman" w:hAnsi="Times New Roman"/>
                <w:bCs/>
                <w:sz w:val="20"/>
                <w:szCs w:val="20"/>
              </w:rPr>
              <w:t>b)</w:t>
            </w:r>
            <w:r w:rsidRPr="00E9046B">
              <w:rPr>
                <w:rFonts w:ascii="Times New Roman" w:hAnsi="Times New Roman"/>
                <w:bCs/>
                <w:sz w:val="20"/>
                <w:szCs w:val="20"/>
              </w:rPr>
              <w:tab/>
              <w:t>eseguire il controllo amministrativo;</w:t>
            </w:r>
          </w:p>
          <w:p w:rsidR="00E9046B" w:rsidRPr="00E9046B" w:rsidRDefault="00E9046B" w:rsidP="00E9046B">
            <w:pPr>
              <w:tabs>
                <w:tab w:val="left" w:pos="426"/>
              </w:tabs>
              <w:autoSpaceDE w:val="0"/>
              <w:autoSpaceDN w:val="0"/>
              <w:adjustRightInd w:val="0"/>
              <w:spacing w:after="0"/>
              <w:jc w:val="both"/>
              <w:rPr>
                <w:rFonts w:ascii="Times New Roman" w:hAnsi="Times New Roman"/>
                <w:bCs/>
                <w:sz w:val="20"/>
                <w:szCs w:val="20"/>
              </w:rPr>
            </w:pPr>
            <w:r w:rsidRPr="00E9046B">
              <w:rPr>
                <w:rFonts w:ascii="Times New Roman" w:hAnsi="Times New Roman"/>
                <w:bCs/>
                <w:sz w:val="20"/>
                <w:szCs w:val="20"/>
              </w:rPr>
              <w:t>c)</w:t>
            </w:r>
            <w:r w:rsidRPr="00E9046B">
              <w:rPr>
                <w:rFonts w:ascii="Times New Roman" w:hAnsi="Times New Roman"/>
                <w:bCs/>
                <w:sz w:val="20"/>
                <w:szCs w:val="20"/>
              </w:rPr>
              <w:tab/>
              <w:t>definire gli elenchi di liquidazione;</w:t>
            </w:r>
          </w:p>
          <w:p w:rsidR="00E9046B" w:rsidRPr="00A85E42" w:rsidRDefault="00E9046B" w:rsidP="00E9046B">
            <w:pPr>
              <w:tabs>
                <w:tab w:val="left" w:pos="426"/>
              </w:tabs>
              <w:autoSpaceDE w:val="0"/>
              <w:autoSpaceDN w:val="0"/>
              <w:adjustRightInd w:val="0"/>
              <w:spacing w:after="0"/>
              <w:jc w:val="both"/>
              <w:rPr>
                <w:rFonts w:ascii="Times New Roman" w:hAnsi="Times New Roman"/>
                <w:bCs/>
                <w:sz w:val="20"/>
                <w:szCs w:val="20"/>
              </w:rPr>
            </w:pPr>
            <w:r w:rsidRPr="00E9046B">
              <w:rPr>
                <w:rFonts w:ascii="Times New Roman" w:hAnsi="Times New Roman"/>
                <w:bCs/>
                <w:sz w:val="20"/>
                <w:szCs w:val="20"/>
              </w:rPr>
              <w:t>d)</w:t>
            </w:r>
            <w:r w:rsidRPr="00E9046B">
              <w:rPr>
                <w:rFonts w:ascii="Times New Roman" w:hAnsi="Times New Roman"/>
                <w:bCs/>
                <w:sz w:val="20"/>
                <w:szCs w:val="20"/>
              </w:rPr>
              <w:tab/>
              <w:t>effettuare i controlli in loco, di cui all’art. 25 del Reg. (CE) 65/11</w:t>
            </w:r>
          </w:p>
          <w:p w:rsidR="00791C91" w:rsidRPr="00A85E42" w:rsidRDefault="00791C91" w:rsidP="00A85E42">
            <w:pPr>
              <w:tabs>
                <w:tab w:val="left" w:pos="426"/>
              </w:tabs>
              <w:autoSpaceDE w:val="0"/>
              <w:autoSpaceDN w:val="0"/>
              <w:adjustRightInd w:val="0"/>
              <w:spacing w:after="0"/>
              <w:jc w:val="both"/>
              <w:rPr>
                <w:rFonts w:ascii="Times New Roman" w:hAnsi="Times New Roman"/>
                <w:bCs/>
                <w:sz w:val="20"/>
                <w:szCs w:val="20"/>
              </w:rPr>
            </w:pPr>
          </w:p>
        </w:tc>
      </w:tr>
      <w:tr w:rsidR="00791C91" w:rsidRPr="000E5AEF" w:rsidTr="00A85E42">
        <w:tc>
          <w:tcPr>
            <w:tcW w:w="4395" w:type="dxa"/>
          </w:tcPr>
          <w:p w:rsidR="00791C91" w:rsidRPr="000E5AEF" w:rsidRDefault="00A85E42" w:rsidP="00237722">
            <w:pPr>
              <w:tabs>
                <w:tab w:val="left" w:pos="426"/>
              </w:tabs>
              <w:autoSpaceDE w:val="0"/>
              <w:autoSpaceDN w:val="0"/>
              <w:adjustRightInd w:val="0"/>
              <w:jc w:val="both"/>
              <w:rPr>
                <w:rFonts w:ascii="Times New Roman" w:hAnsi="Times New Roman"/>
                <w:bCs/>
              </w:rPr>
            </w:pPr>
            <w:r w:rsidRPr="00E9046B">
              <w:rPr>
                <w:rFonts w:ascii="Times New Roman" w:hAnsi="Times New Roman"/>
                <w:bCs/>
                <w:sz w:val="20"/>
                <w:szCs w:val="20"/>
              </w:rPr>
              <w:t>SIN S.p.A. (Ente strumentale di AGEA - Coordinamento</w:t>
            </w:r>
          </w:p>
        </w:tc>
        <w:tc>
          <w:tcPr>
            <w:tcW w:w="6237" w:type="dxa"/>
          </w:tcPr>
          <w:p w:rsidR="00791C91" w:rsidRDefault="00C559CD" w:rsidP="00C559CD">
            <w:pPr>
              <w:tabs>
                <w:tab w:val="left" w:pos="426"/>
              </w:tabs>
              <w:autoSpaceDE w:val="0"/>
              <w:autoSpaceDN w:val="0"/>
              <w:adjustRightInd w:val="0"/>
              <w:jc w:val="both"/>
              <w:rPr>
                <w:rFonts w:ascii="Times New Roman" w:hAnsi="Times New Roman"/>
                <w:bCs/>
              </w:rPr>
            </w:pPr>
            <w:r w:rsidRPr="00E9046B">
              <w:rPr>
                <w:rFonts w:ascii="Times New Roman" w:hAnsi="Times New Roman"/>
                <w:bCs/>
                <w:sz w:val="20"/>
                <w:szCs w:val="20"/>
              </w:rPr>
              <w:t>A</w:t>
            </w:r>
            <w:r w:rsidR="00A85E42" w:rsidRPr="00E9046B">
              <w:rPr>
                <w:rFonts w:ascii="Times New Roman" w:hAnsi="Times New Roman"/>
                <w:bCs/>
                <w:sz w:val="20"/>
                <w:szCs w:val="20"/>
              </w:rPr>
              <w:t>ttività operative necessarie alla conduzione ed evoluzione dei servizi del Sistema Informativo Agricolo Nazionale (SIAN) in favore di ARCEA</w:t>
            </w:r>
          </w:p>
        </w:tc>
      </w:tr>
    </w:tbl>
    <w:p w:rsidR="00C54597" w:rsidRDefault="00C54597" w:rsidP="00DE3766">
      <w:pPr>
        <w:pStyle w:val="Titolo3"/>
        <w:rPr>
          <w:lang w:val="it-IT"/>
        </w:rPr>
      </w:pPr>
    </w:p>
    <w:p w:rsidR="008E1E2A" w:rsidRPr="00DE3766" w:rsidRDefault="002B4734" w:rsidP="00DE3766">
      <w:pPr>
        <w:pStyle w:val="Titolo3"/>
      </w:pPr>
      <w:bookmarkStart w:id="14" w:name="_Toc410227930"/>
      <w:r w:rsidRPr="00DE3766">
        <w:t>II</w:t>
      </w:r>
      <w:r w:rsidR="008E1E2A" w:rsidRPr="00DE3766">
        <w:t>. Attività di controllo</w:t>
      </w:r>
      <w:bookmarkEnd w:id="14"/>
    </w:p>
    <w:p w:rsidR="008E1E2A" w:rsidRPr="002B4734" w:rsidRDefault="008E1E2A" w:rsidP="008E1E2A">
      <w:pPr>
        <w:autoSpaceDE w:val="0"/>
        <w:autoSpaceDN w:val="0"/>
        <w:adjustRightInd w:val="0"/>
        <w:jc w:val="both"/>
        <w:rPr>
          <w:rFonts w:ascii="Times New Roman" w:hAnsi="Times New Roman"/>
          <w:bCs/>
          <w:i/>
          <w:sz w:val="24"/>
          <w:szCs w:val="24"/>
        </w:rPr>
      </w:pPr>
      <w:r w:rsidRPr="002B4734">
        <w:rPr>
          <w:rFonts w:ascii="Times New Roman" w:hAnsi="Times New Roman"/>
          <w:bCs/>
          <w:i/>
          <w:sz w:val="24"/>
          <w:szCs w:val="24"/>
        </w:rPr>
        <w:t>A) Procedure di autorizzazione delle domande</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2B4734">
        <w:rPr>
          <w:rFonts w:ascii="Times New Roman" w:hAnsi="Times New Roman"/>
          <w:bCs/>
          <w:sz w:val="24"/>
          <w:szCs w:val="24"/>
        </w:rPr>
        <w:t xml:space="preserve">ARCEA deve </w:t>
      </w:r>
      <w:r w:rsidRPr="008E1E2A">
        <w:rPr>
          <w:rFonts w:ascii="Times New Roman" w:hAnsi="Times New Roman"/>
          <w:bCs/>
          <w:sz w:val="24"/>
          <w:szCs w:val="24"/>
        </w:rPr>
        <w:t>adotta</w:t>
      </w:r>
      <w:r w:rsidR="002B4734">
        <w:rPr>
          <w:rFonts w:ascii="Times New Roman" w:hAnsi="Times New Roman"/>
          <w:bCs/>
          <w:sz w:val="24"/>
          <w:szCs w:val="24"/>
        </w:rPr>
        <w:t>re</w:t>
      </w:r>
      <w:r w:rsidRPr="008E1E2A">
        <w:rPr>
          <w:rFonts w:ascii="Times New Roman" w:hAnsi="Times New Roman"/>
          <w:bCs/>
          <w:sz w:val="24"/>
          <w:szCs w:val="24"/>
        </w:rPr>
        <w:t xml:space="preserve"> le seguenti procedure:</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stabilisce procedure particolareggiate per il ricevimento, la registrazione e il trattamento delle domande, compresa una</w:t>
      </w:r>
      <w:r>
        <w:rPr>
          <w:rFonts w:ascii="Times New Roman" w:hAnsi="Times New Roman"/>
          <w:bCs/>
          <w:sz w:val="24"/>
          <w:szCs w:val="24"/>
        </w:rPr>
        <w:t xml:space="preserve"> </w:t>
      </w:r>
      <w:r w:rsidR="008E1E2A" w:rsidRPr="008E1E2A">
        <w:rPr>
          <w:rFonts w:ascii="Times New Roman" w:hAnsi="Times New Roman"/>
          <w:bCs/>
          <w:sz w:val="24"/>
          <w:szCs w:val="24"/>
        </w:rPr>
        <w:t>descrizione di tutti i documenti da utilizzare;</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b</w:t>
      </w:r>
      <w:r w:rsidR="008E1E2A" w:rsidRPr="008E1E2A">
        <w:rPr>
          <w:rFonts w:ascii="Times New Roman" w:hAnsi="Times New Roman"/>
          <w:bCs/>
          <w:sz w:val="24"/>
          <w:szCs w:val="24"/>
        </w:rPr>
        <w:t>) ogni funzionario responsabile dell’autorizzazione dispone di un elenco esauriente delle verifiche che è tenuto a effettuare</w:t>
      </w:r>
      <w:r>
        <w:rPr>
          <w:rFonts w:ascii="Times New Roman" w:hAnsi="Times New Roman"/>
          <w:bCs/>
          <w:sz w:val="24"/>
          <w:szCs w:val="24"/>
        </w:rPr>
        <w:t xml:space="preserve"> </w:t>
      </w:r>
      <w:r w:rsidR="008E1E2A" w:rsidRPr="008E1E2A">
        <w:rPr>
          <w:rFonts w:ascii="Times New Roman" w:hAnsi="Times New Roman"/>
          <w:bCs/>
          <w:sz w:val="24"/>
          <w:szCs w:val="24"/>
        </w:rPr>
        <w:t>e include, fra i documenti giustificativi della domanda, l’attestato che tali verifiche sono state effettuate. L’attestato</w:t>
      </w:r>
      <w:r>
        <w:rPr>
          <w:rFonts w:ascii="Times New Roman" w:hAnsi="Times New Roman"/>
          <w:bCs/>
          <w:sz w:val="24"/>
          <w:szCs w:val="24"/>
        </w:rPr>
        <w:t xml:space="preserve"> </w:t>
      </w:r>
      <w:r w:rsidR="008E1E2A" w:rsidRPr="008E1E2A">
        <w:rPr>
          <w:rFonts w:ascii="Times New Roman" w:hAnsi="Times New Roman"/>
          <w:bCs/>
          <w:sz w:val="24"/>
          <w:szCs w:val="24"/>
        </w:rPr>
        <w:t>può essere in formato elettronico. Deve essere provato che le operazioni sono state verificate da un membro del personale</w:t>
      </w:r>
      <w:r>
        <w:rPr>
          <w:rFonts w:ascii="Times New Roman" w:hAnsi="Times New Roman"/>
          <w:bCs/>
          <w:sz w:val="24"/>
          <w:szCs w:val="24"/>
        </w:rPr>
        <w:t xml:space="preserve"> </w:t>
      </w:r>
      <w:r w:rsidR="008E1E2A" w:rsidRPr="008E1E2A">
        <w:rPr>
          <w:rFonts w:ascii="Times New Roman" w:hAnsi="Times New Roman"/>
          <w:bCs/>
          <w:sz w:val="24"/>
          <w:szCs w:val="24"/>
        </w:rPr>
        <w:t>di grado superiore;</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22208B">
        <w:rPr>
          <w:rFonts w:ascii="Times New Roman" w:hAnsi="Times New Roman"/>
          <w:bCs/>
          <w:sz w:val="24"/>
          <w:szCs w:val="24"/>
        </w:rPr>
        <w:t>)</w:t>
      </w:r>
      <w:r w:rsidR="008E1E2A" w:rsidRPr="008E1E2A">
        <w:rPr>
          <w:rFonts w:ascii="Times New Roman" w:hAnsi="Times New Roman"/>
          <w:bCs/>
          <w:sz w:val="24"/>
          <w:szCs w:val="24"/>
        </w:rPr>
        <w:t xml:space="preserve"> il pagamento può essere autorizzato solo quando sono stati effettuati controlli sufficienti per verificare che la domanda</w:t>
      </w:r>
      <w:r>
        <w:rPr>
          <w:rFonts w:ascii="Times New Roman" w:hAnsi="Times New Roman"/>
          <w:bCs/>
          <w:sz w:val="24"/>
          <w:szCs w:val="24"/>
        </w:rPr>
        <w:t xml:space="preserve"> </w:t>
      </w:r>
      <w:r w:rsidR="008E1E2A" w:rsidRPr="008E1E2A">
        <w:rPr>
          <w:rFonts w:ascii="Times New Roman" w:hAnsi="Times New Roman"/>
          <w:bCs/>
          <w:sz w:val="24"/>
          <w:szCs w:val="24"/>
        </w:rPr>
        <w:t>è conforme alla normativa comunitaria. I controlli includono tutte le verifiche prescritte dalla normativa che disciplina</w:t>
      </w:r>
      <w:r>
        <w:rPr>
          <w:rFonts w:ascii="Times New Roman" w:hAnsi="Times New Roman"/>
          <w:bCs/>
          <w:sz w:val="24"/>
          <w:szCs w:val="24"/>
        </w:rPr>
        <w:t xml:space="preserve"> </w:t>
      </w:r>
      <w:r w:rsidR="008E1E2A" w:rsidRPr="008E1E2A">
        <w:rPr>
          <w:rFonts w:ascii="Times New Roman" w:hAnsi="Times New Roman"/>
          <w:bCs/>
          <w:sz w:val="24"/>
          <w:szCs w:val="24"/>
        </w:rPr>
        <w:t>le misure specifiche in base alle quali viene richiesto l’aiuto, nonché dall’articolo 9 del regolamento (CE) n. 1290/2005,</w:t>
      </w:r>
      <w:r>
        <w:rPr>
          <w:rFonts w:ascii="Times New Roman" w:hAnsi="Times New Roman"/>
          <w:bCs/>
          <w:sz w:val="24"/>
          <w:szCs w:val="24"/>
        </w:rPr>
        <w:t xml:space="preserve"> </w:t>
      </w:r>
      <w:r w:rsidR="008E1E2A" w:rsidRPr="008E1E2A">
        <w:rPr>
          <w:rFonts w:ascii="Times New Roman" w:hAnsi="Times New Roman"/>
          <w:bCs/>
          <w:sz w:val="24"/>
          <w:szCs w:val="24"/>
        </w:rPr>
        <w:t>per prevenire e individuare frodi e irregolarità, con particolare riguardo ai rischi connessi. Per quanto riguarda il FEASR,</w:t>
      </w:r>
      <w:r>
        <w:rPr>
          <w:rFonts w:ascii="Times New Roman" w:hAnsi="Times New Roman"/>
          <w:bCs/>
          <w:sz w:val="24"/>
          <w:szCs w:val="24"/>
        </w:rPr>
        <w:t xml:space="preserve"> </w:t>
      </w:r>
      <w:r w:rsidR="008E1E2A" w:rsidRPr="008E1E2A">
        <w:rPr>
          <w:rFonts w:ascii="Times New Roman" w:hAnsi="Times New Roman"/>
          <w:bCs/>
          <w:sz w:val="24"/>
          <w:szCs w:val="24"/>
        </w:rPr>
        <w:t>devono essere inoltre adottate procedure per verificare che siano stati rispettati i criteri per la concessione dell’aiuto e</w:t>
      </w:r>
      <w:r>
        <w:rPr>
          <w:rFonts w:ascii="Times New Roman" w:hAnsi="Times New Roman"/>
          <w:bCs/>
          <w:sz w:val="24"/>
          <w:szCs w:val="24"/>
        </w:rPr>
        <w:t xml:space="preserve"> </w:t>
      </w:r>
      <w:r w:rsidR="008E1E2A" w:rsidRPr="008E1E2A">
        <w:rPr>
          <w:rFonts w:ascii="Times New Roman" w:hAnsi="Times New Roman"/>
          <w:bCs/>
          <w:sz w:val="24"/>
          <w:szCs w:val="24"/>
        </w:rPr>
        <w:t>la normativa comunitaria applicabile, in particolare in materia di appalti pubblici e tutela dell’ambiente;</w:t>
      </w: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d</w:t>
      </w:r>
      <w:r w:rsidR="008E1E2A" w:rsidRPr="008E1E2A">
        <w:rPr>
          <w:rFonts w:ascii="Times New Roman" w:hAnsi="Times New Roman"/>
          <w:bCs/>
          <w:sz w:val="24"/>
          <w:szCs w:val="24"/>
        </w:rPr>
        <w:t>) i dirigenti dell’organismo pagatore, al livello adeguato, vengono informati regolarmente e tempestivamente dei risultati</w:t>
      </w:r>
      <w:r>
        <w:rPr>
          <w:rFonts w:ascii="Times New Roman" w:hAnsi="Times New Roman"/>
          <w:bCs/>
          <w:sz w:val="24"/>
          <w:szCs w:val="24"/>
        </w:rPr>
        <w:t xml:space="preserve"> </w:t>
      </w:r>
      <w:r w:rsidR="008E1E2A" w:rsidRPr="008E1E2A">
        <w:rPr>
          <w:rFonts w:ascii="Times New Roman" w:hAnsi="Times New Roman"/>
          <w:bCs/>
          <w:sz w:val="24"/>
          <w:szCs w:val="24"/>
        </w:rPr>
        <w:t>dei controlli effettuati, perché possano tenere conto in ogni momento dell’adeguatezza dei controlli stessi prima di dare</w:t>
      </w:r>
      <w:r>
        <w:rPr>
          <w:rFonts w:ascii="Times New Roman" w:hAnsi="Times New Roman"/>
          <w:bCs/>
          <w:sz w:val="24"/>
          <w:szCs w:val="24"/>
        </w:rPr>
        <w:t xml:space="preserve"> </w:t>
      </w:r>
      <w:r w:rsidR="008E1E2A" w:rsidRPr="008E1E2A">
        <w:rPr>
          <w:rFonts w:ascii="Times New Roman" w:hAnsi="Times New Roman"/>
          <w:bCs/>
          <w:sz w:val="24"/>
          <w:szCs w:val="24"/>
        </w:rPr>
        <w:t>seguito a una domanda;</w:t>
      </w:r>
    </w:p>
    <w:p w:rsidR="008E1E2A" w:rsidRPr="008E1E2A" w:rsidRDefault="002B4734" w:rsidP="002B4734">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e</w:t>
      </w:r>
      <w:r w:rsidR="008E1E2A" w:rsidRPr="008E1E2A">
        <w:rPr>
          <w:rFonts w:ascii="Times New Roman" w:hAnsi="Times New Roman"/>
          <w:bCs/>
          <w:sz w:val="24"/>
          <w:szCs w:val="24"/>
        </w:rPr>
        <w:t>) il lavoro svolto è descritto dettagliatamente in una relazione che accompagna ogni domanda o gruppo di domande o,</w:t>
      </w:r>
      <w:r>
        <w:rPr>
          <w:rFonts w:ascii="Times New Roman" w:hAnsi="Times New Roman"/>
          <w:bCs/>
          <w:sz w:val="24"/>
          <w:szCs w:val="24"/>
        </w:rPr>
        <w:t xml:space="preserve"> </w:t>
      </w:r>
      <w:r w:rsidR="008E1E2A" w:rsidRPr="008E1E2A">
        <w:rPr>
          <w:rFonts w:ascii="Times New Roman" w:hAnsi="Times New Roman"/>
          <w:bCs/>
          <w:sz w:val="24"/>
          <w:szCs w:val="24"/>
        </w:rPr>
        <w:t>se del caso, che copre un’intera campagna. La relazione è corredata di un attestato di ammissibilità delle domande</w:t>
      </w:r>
      <w:r>
        <w:rPr>
          <w:rFonts w:ascii="Times New Roman" w:hAnsi="Times New Roman"/>
          <w:bCs/>
          <w:sz w:val="24"/>
          <w:szCs w:val="24"/>
        </w:rPr>
        <w:t xml:space="preserve"> </w:t>
      </w:r>
      <w:r w:rsidR="008E1E2A" w:rsidRPr="008E1E2A">
        <w:rPr>
          <w:rFonts w:ascii="Times New Roman" w:hAnsi="Times New Roman"/>
          <w:bCs/>
          <w:sz w:val="24"/>
          <w:szCs w:val="24"/>
        </w:rPr>
        <w:t>approvate e della natura, della portata e dei limiti del lavoro svolto. Per quanto riguarda il FEASR, deve essere inoltre</w:t>
      </w:r>
      <w:r>
        <w:rPr>
          <w:rFonts w:ascii="Times New Roman" w:hAnsi="Times New Roman"/>
          <w:bCs/>
          <w:sz w:val="24"/>
          <w:szCs w:val="24"/>
        </w:rPr>
        <w:t xml:space="preserve"> </w:t>
      </w:r>
      <w:r w:rsidR="008E1E2A" w:rsidRPr="008E1E2A">
        <w:rPr>
          <w:rFonts w:ascii="Times New Roman" w:hAnsi="Times New Roman"/>
          <w:bCs/>
          <w:sz w:val="24"/>
          <w:szCs w:val="24"/>
        </w:rPr>
        <w:t>garantito che sono stati rispettati i criteri per la concessione dell’aiuto e la normativa comunitaria applicabile, in particolare</w:t>
      </w:r>
      <w:r>
        <w:rPr>
          <w:rFonts w:ascii="Times New Roman" w:hAnsi="Times New Roman"/>
          <w:bCs/>
          <w:sz w:val="24"/>
          <w:szCs w:val="24"/>
        </w:rPr>
        <w:t xml:space="preserve"> </w:t>
      </w:r>
      <w:r w:rsidR="008E1E2A" w:rsidRPr="008E1E2A">
        <w:rPr>
          <w:rFonts w:ascii="Times New Roman" w:hAnsi="Times New Roman"/>
          <w:bCs/>
          <w:sz w:val="24"/>
          <w:szCs w:val="24"/>
        </w:rPr>
        <w:t>in materia di appalti pubblici e tutela dell’ambiente. Se i controlli fisici o amministrativi non sono esaustivi ma</w:t>
      </w:r>
    </w:p>
    <w:p w:rsidR="008E1E2A" w:rsidRDefault="008E1E2A" w:rsidP="002B4734">
      <w:pPr>
        <w:autoSpaceDE w:val="0"/>
        <w:autoSpaceDN w:val="0"/>
        <w:adjustRightInd w:val="0"/>
        <w:spacing w:after="0"/>
        <w:jc w:val="both"/>
        <w:rPr>
          <w:rFonts w:ascii="Times New Roman" w:hAnsi="Times New Roman"/>
          <w:bCs/>
          <w:sz w:val="24"/>
          <w:szCs w:val="24"/>
        </w:rPr>
      </w:pPr>
      <w:r w:rsidRPr="008E1E2A">
        <w:rPr>
          <w:rFonts w:ascii="Times New Roman" w:hAnsi="Times New Roman"/>
          <w:bCs/>
          <w:sz w:val="24"/>
          <w:szCs w:val="24"/>
        </w:rPr>
        <w:t>a campione, le domande selezionate devono essere identificate e deve essere descritto il metodo di campionamento nonché</w:t>
      </w:r>
      <w:r w:rsidR="002B4734">
        <w:rPr>
          <w:rFonts w:ascii="Times New Roman" w:hAnsi="Times New Roman"/>
          <w:bCs/>
          <w:sz w:val="24"/>
          <w:szCs w:val="24"/>
        </w:rPr>
        <w:t xml:space="preserve"> </w:t>
      </w:r>
      <w:r w:rsidRPr="008E1E2A">
        <w:rPr>
          <w:rFonts w:ascii="Times New Roman" w:hAnsi="Times New Roman"/>
          <w:bCs/>
          <w:sz w:val="24"/>
          <w:szCs w:val="24"/>
        </w:rPr>
        <w:t>i risultati di tutte le ispezioni e le misure adottate in relazione alle discrepanze e irregolarità riscontrate. I giustificativi</w:t>
      </w:r>
      <w:r w:rsidR="002B4734">
        <w:rPr>
          <w:rFonts w:ascii="Times New Roman" w:hAnsi="Times New Roman"/>
          <w:bCs/>
          <w:sz w:val="24"/>
          <w:szCs w:val="24"/>
        </w:rPr>
        <w:t xml:space="preserve"> </w:t>
      </w:r>
      <w:r w:rsidRPr="008E1E2A">
        <w:rPr>
          <w:rFonts w:ascii="Times New Roman" w:hAnsi="Times New Roman"/>
          <w:bCs/>
          <w:sz w:val="24"/>
          <w:szCs w:val="24"/>
        </w:rPr>
        <w:t>devono essere sufficienti per garantire che sono stati effettuati tutti i controlli necessari in merito all’ammissibilità</w:t>
      </w:r>
      <w:r w:rsidR="002B4734">
        <w:rPr>
          <w:rFonts w:ascii="Times New Roman" w:hAnsi="Times New Roman"/>
          <w:bCs/>
          <w:sz w:val="24"/>
          <w:szCs w:val="24"/>
        </w:rPr>
        <w:t xml:space="preserve"> </w:t>
      </w:r>
      <w:r w:rsidRPr="008E1E2A">
        <w:rPr>
          <w:rFonts w:ascii="Times New Roman" w:hAnsi="Times New Roman"/>
          <w:bCs/>
          <w:sz w:val="24"/>
          <w:szCs w:val="24"/>
        </w:rPr>
        <w:t>delle domande autorizzate;</w:t>
      </w:r>
    </w:p>
    <w:p w:rsidR="002B4734" w:rsidRPr="008E1E2A" w:rsidRDefault="002B4734" w:rsidP="002B4734">
      <w:pPr>
        <w:autoSpaceDE w:val="0"/>
        <w:autoSpaceDN w:val="0"/>
        <w:adjustRightInd w:val="0"/>
        <w:spacing w:after="0"/>
        <w:jc w:val="both"/>
        <w:rPr>
          <w:rFonts w:ascii="Times New Roman" w:hAnsi="Times New Roman"/>
          <w:bCs/>
          <w:sz w:val="24"/>
          <w:szCs w:val="24"/>
        </w:rPr>
      </w:pPr>
    </w:p>
    <w:p w:rsidR="008E1E2A" w:rsidRPr="008E1E2A" w:rsidRDefault="002B4734"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f</w:t>
      </w:r>
      <w:r w:rsidR="008E1E2A" w:rsidRPr="008E1E2A">
        <w:rPr>
          <w:rFonts w:ascii="Times New Roman" w:hAnsi="Times New Roman"/>
          <w:bCs/>
          <w:sz w:val="24"/>
          <w:szCs w:val="24"/>
        </w:rPr>
        <w:t>) qualora i documenti (in formato cartaceo o elettronico) relativi alle domande autorizzate e ai controlli effettuati vengano</w:t>
      </w:r>
      <w:r>
        <w:rPr>
          <w:rFonts w:ascii="Times New Roman" w:hAnsi="Times New Roman"/>
          <w:bCs/>
          <w:sz w:val="24"/>
          <w:szCs w:val="24"/>
        </w:rPr>
        <w:t xml:space="preserve"> </w:t>
      </w:r>
      <w:r w:rsidR="008E1E2A" w:rsidRPr="008E1E2A">
        <w:rPr>
          <w:rFonts w:ascii="Times New Roman" w:hAnsi="Times New Roman"/>
          <w:bCs/>
          <w:sz w:val="24"/>
          <w:szCs w:val="24"/>
        </w:rPr>
        <w:t>conservati da altri organismi, questi ultimi e l’organismo pagatore devono mettere a punto procedure che consentano</w:t>
      </w:r>
      <w:r>
        <w:rPr>
          <w:rFonts w:ascii="Times New Roman" w:hAnsi="Times New Roman"/>
          <w:bCs/>
          <w:sz w:val="24"/>
          <w:szCs w:val="24"/>
        </w:rPr>
        <w:t xml:space="preserve"> </w:t>
      </w:r>
      <w:r w:rsidR="008E1E2A" w:rsidRPr="008E1E2A">
        <w:rPr>
          <w:rFonts w:ascii="Times New Roman" w:hAnsi="Times New Roman"/>
          <w:bCs/>
          <w:sz w:val="24"/>
          <w:szCs w:val="24"/>
        </w:rPr>
        <w:t>di registrare l’ubicazione di tutti i documenti pertinenti ai pagamenti specifici effettuati dall’organismo pagatore.</w:t>
      </w:r>
    </w:p>
    <w:p w:rsidR="008E1E2A" w:rsidRPr="002B4734" w:rsidRDefault="008E1E2A" w:rsidP="008E1E2A">
      <w:pPr>
        <w:autoSpaceDE w:val="0"/>
        <w:autoSpaceDN w:val="0"/>
        <w:adjustRightInd w:val="0"/>
        <w:jc w:val="both"/>
        <w:rPr>
          <w:rFonts w:ascii="Times New Roman" w:hAnsi="Times New Roman"/>
          <w:bCs/>
          <w:i/>
          <w:sz w:val="24"/>
          <w:szCs w:val="24"/>
        </w:rPr>
      </w:pPr>
      <w:r w:rsidRPr="002B4734">
        <w:rPr>
          <w:rFonts w:ascii="Times New Roman" w:hAnsi="Times New Roman"/>
          <w:bCs/>
          <w:i/>
          <w:sz w:val="24"/>
          <w:szCs w:val="24"/>
        </w:rPr>
        <w:t>B) Procedure di pagamento</w:t>
      </w:r>
    </w:p>
    <w:p w:rsidR="008E1E2A" w:rsidRPr="008E1E2A" w:rsidRDefault="008E1E2A" w:rsidP="00737F86">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2B4734">
        <w:rPr>
          <w:rFonts w:ascii="Times New Roman" w:hAnsi="Times New Roman"/>
          <w:bCs/>
          <w:sz w:val="24"/>
          <w:szCs w:val="24"/>
        </w:rPr>
        <w:t xml:space="preserve">ARCEA deve </w:t>
      </w:r>
      <w:r w:rsidRPr="008E1E2A">
        <w:rPr>
          <w:rFonts w:ascii="Times New Roman" w:hAnsi="Times New Roman"/>
          <w:bCs/>
          <w:sz w:val="24"/>
          <w:szCs w:val="24"/>
        </w:rPr>
        <w:t>adotta</w:t>
      </w:r>
      <w:r w:rsidR="002B4734">
        <w:rPr>
          <w:rFonts w:ascii="Times New Roman" w:hAnsi="Times New Roman"/>
          <w:bCs/>
          <w:sz w:val="24"/>
          <w:szCs w:val="24"/>
        </w:rPr>
        <w:t>re</w:t>
      </w:r>
      <w:r w:rsidRPr="008E1E2A">
        <w:rPr>
          <w:rFonts w:ascii="Times New Roman" w:hAnsi="Times New Roman"/>
          <w:bCs/>
          <w:sz w:val="24"/>
          <w:szCs w:val="24"/>
        </w:rPr>
        <w:t xml:space="preserve"> le necessarie procedure per garantire che i pagamenti siano versati esclusivamente sul conto</w:t>
      </w:r>
      <w:r w:rsidR="002B4734">
        <w:rPr>
          <w:rFonts w:ascii="Times New Roman" w:hAnsi="Times New Roman"/>
          <w:bCs/>
          <w:sz w:val="24"/>
          <w:szCs w:val="24"/>
        </w:rPr>
        <w:t xml:space="preserve"> </w:t>
      </w:r>
      <w:r w:rsidRPr="008E1E2A">
        <w:rPr>
          <w:rFonts w:ascii="Times New Roman" w:hAnsi="Times New Roman"/>
          <w:bCs/>
          <w:sz w:val="24"/>
          <w:szCs w:val="24"/>
        </w:rPr>
        <w:t xml:space="preserve">bancario del richiedente e del suo rappresentante. Il pagamento viene erogato dall’istituto </w:t>
      </w:r>
      <w:r w:rsidR="00737F86">
        <w:rPr>
          <w:rFonts w:ascii="Times New Roman" w:hAnsi="Times New Roman"/>
          <w:bCs/>
          <w:sz w:val="24"/>
          <w:szCs w:val="24"/>
        </w:rPr>
        <w:t xml:space="preserve">bancario dell’Agenzia </w:t>
      </w:r>
      <w:r w:rsidRPr="008E1E2A">
        <w:rPr>
          <w:rFonts w:ascii="Times New Roman" w:hAnsi="Times New Roman"/>
          <w:bCs/>
          <w:sz w:val="24"/>
          <w:szCs w:val="24"/>
        </w:rPr>
        <w:t>entro cinque giorni lavorativi dalla data di imputazione a carico del</w:t>
      </w:r>
      <w:r w:rsidR="00737F86">
        <w:rPr>
          <w:rFonts w:ascii="Times New Roman" w:hAnsi="Times New Roman"/>
          <w:bCs/>
          <w:sz w:val="24"/>
          <w:szCs w:val="24"/>
        </w:rPr>
        <w:t xml:space="preserve"> </w:t>
      </w:r>
      <w:r w:rsidRPr="008E1E2A">
        <w:rPr>
          <w:rFonts w:ascii="Times New Roman" w:hAnsi="Times New Roman"/>
          <w:bCs/>
          <w:sz w:val="24"/>
          <w:szCs w:val="24"/>
        </w:rPr>
        <w:t>FEAGA o del FEASR. Sono adottate procedure intese a garantire che tutti i pagamenti per i quali non vengono effettuati trasferimenti</w:t>
      </w:r>
      <w:r w:rsidR="00737F86">
        <w:rPr>
          <w:rFonts w:ascii="Times New Roman" w:hAnsi="Times New Roman"/>
          <w:bCs/>
          <w:sz w:val="24"/>
          <w:szCs w:val="24"/>
        </w:rPr>
        <w:t xml:space="preserve"> </w:t>
      </w:r>
      <w:r w:rsidRPr="008E1E2A">
        <w:rPr>
          <w:rFonts w:ascii="Times New Roman" w:hAnsi="Times New Roman"/>
          <w:bCs/>
          <w:sz w:val="24"/>
          <w:szCs w:val="24"/>
        </w:rPr>
        <w:t xml:space="preserve">siano nuovamente accreditati ai Fondi. </w:t>
      </w: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C) Procedure di contabilità</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737F86">
        <w:rPr>
          <w:rFonts w:ascii="Times New Roman" w:hAnsi="Times New Roman"/>
          <w:bCs/>
          <w:sz w:val="24"/>
          <w:szCs w:val="24"/>
        </w:rPr>
        <w:t xml:space="preserve">ARCEA deve </w:t>
      </w:r>
      <w:r w:rsidRPr="008E1E2A">
        <w:rPr>
          <w:rFonts w:ascii="Times New Roman" w:hAnsi="Times New Roman"/>
          <w:bCs/>
          <w:sz w:val="24"/>
          <w:szCs w:val="24"/>
        </w:rPr>
        <w:t>adotta</w:t>
      </w:r>
      <w:r w:rsidR="00737F86">
        <w:rPr>
          <w:rFonts w:ascii="Times New Roman" w:hAnsi="Times New Roman"/>
          <w:bCs/>
          <w:sz w:val="24"/>
          <w:szCs w:val="24"/>
        </w:rPr>
        <w:t>re</w:t>
      </w:r>
      <w:r w:rsidRPr="008E1E2A">
        <w:rPr>
          <w:rFonts w:ascii="Times New Roman" w:hAnsi="Times New Roman"/>
          <w:bCs/>
          <w:sz w:val="24"/>
          <w:szCs w:val="24"/>
        </w:rPr>
        <w:t xml:space="preserve"> le seguenti procedure:</w:t>
      </w:r>
    </w:p>
    <w:p w:rsidR="008E1E2A" w:rsidRPr="008E1E2A" w:rsidRDefault="00737F86"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procedure contabili per garantire che le dichiarazioni mensili, trimestrali (per il FEASR) o annuali siano complete, esatte</w:t>
      </w:r>
      <w:r>
        <w:rPr>
          <w:rFonts w:ascii="Times New Roman" w:hAnsi="Times New Roman"/>
          <w:bCs/>
          <w:sz w:val="24"/>
          <w:szCs w:val="24"/>
        </w:rPr>
        <w:t xml:space="preserve"> </w:t>
      </w:r>
      <w:r w:rsidR="008E1E2A" w:rsidRPr="008E1E2A">
        <w:rPr>
          <w:rFonts w:ascii="Times New Roman" w:hAnsi="Times New Roman"/>
          <w:bCs/>
          <w:sz w:val="24"/>
          <w:szCs w:val="24"/>
        </w:rPr>
        <w:t xml:space="preserve">e presentate entro i termini previsti e che eventuali errori od </w:t>
      </w:r>
      <w:r w:rsidR="008E1E2A" w:rsidRPr="008E1E2A">
        <w:rPr>
          <w:rFonts w:ascii="Times New Roman" w:hAnsi="Times New Roman"/>
          <w:bCs/>
          <w:sz w:val="24"/>
          <w:szCs w:val="24"/>
        </w:rPr>
        <w:lastRenderedPageBreak/>
        <w:t>omissioni siano individuati e corretti in particolare</w:t>
      </w:r>
      <w:r>
        <w:rPr>
          <w:rFonts w:ascii="Times New Roman" w:hAnsi="Times New Roman"/>
          <w:bCs/>
          <w:sz w:val="24"/>
          <w:szCs w:val="24"/>
        </w:rPr>
        <w:t xml:space="preserve"> </w:t>
      </w:r>
      <w:r w:rsidR="008E1E2A" w:rsidRPr="008E1E2A">
        <w:rPr>
          <w:rFonts w:ascii="Times New Roman" w:hAnsi="Times New Roman"/>
          <w:bCs/>
          <w:sz w:val="24"/>
          <w:szCs w:val="24"/>
        </w:rPr>
        <w:t>mediante controlli e verifiche effettuati periodicamente;</w:t>
      </w:r>
    </w:p>
    <w:p w:rsidR="008E1E2A" w:rsidRPr="008E1E2A" w:rsidRDefault="00737F86"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la contabilità relativa alle scorte d’intervento garantisce che i quantitativi e le relative spese siano registrati in modo corretto</w:t>
      </w:r>
      <w:r>
        <w:rPr>
          <w:rFonts w:ascii="Times New Roman" w:hAnsi="Times New Roman"/>
          <w:bCs/>
          <w:sz w:val="24"/>
          <w:szCs w:val="24"/>
        </w:rPr>
        <w:t xml:space="preserve"> </w:t>
      </w:r>
      <w:r w:rsidR="008E1E2A" w:rsidRPr="008E1E2A">
        <w:rPr>
          <w:rFonts w:ascii="Times New Roman" w:hAnsi="Times New Roman"/>
          <w:bCs/>
          <w:sz w:val="24"/>
          <w:szCs w:val="24"/>
        </w:rPr>
        <w:t>e in tempi brevi, per partita identificata e nella voce corretta in ogni fase, dall’accettazione dell’offerta fino allo</w:t>
      </w:r>
      <w:r>
        <w:rPr>
          <w:rFonts w:ascii="Times New Roman" w:hAnsi="Times New Roman"/>
          <w:bCs/>
          <w:sz w:val="24"/>
          <w:szCs w:val="24"/>
        </w:rPr>
        <w:t xml:space="preserve"> </w:t>
      </w:r>
      <w:r w:rsidR="008E1E2A" w:rsidRPr="008E1E2A">
        <w:rPr>
          <w:rFonts w:ascii="Times New Roman" w:hAnsi="Times New Roman"/>
          <w:bCs/>
          <w:sz w:val="24"/>
          <w:szCs w:val="24"/>
        </w:rPr>
        <w:t>smaltimento materiale del prodotto, conformemente ai regolamenti applicabili, e che i quantitativi e la natura delle</w:t>
      </w:r>
      <w:r>
        <w:rPr>
          <w:rFonts w:ascii="Times New Roman" w:hAnsi="Times New Roman"/>
          <w:bCs/>
          <w:sz w:val="24"/>
          <w:szCs w:val="24"/>
        </w:rPr>
        <w:t xml:space="preserve"> </w:t>
      </w:r>
      <w:r w:rsidR="008E1E2A" w:rsidRPr="008E1E2A">
        <w:rPr>
          <w:rFonts w:ascii="Times New Roman" w:hAnsi="Times New Roman"/>
          <w:bCs/>
          <w:sz w:val="24"/>
          <w:szCs w:val="24"/>
        </w:rPr>
        <w:t>scorte nei vari luoghi possano essere determinati in qualsiasi momento.</w:t>
      </w: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D) Procedure in materia di anticipi e cauzioni</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I pagamenti degli anticipi sono indicati separatamente nelle registrazioni contabili o secondarie. Devono essere adottate procedure</w:t>
      </w:r>
      <w:r w:rsidR="00737F86">
        <w:rPr>
          <w:rFonts w:ascii="Times New Roman" w:hAnsi="Times New Roman"/>
          <w:bCs/>
          <w:sz w:val="24"/>
          <w:szCs w:val="24"/>
        </w:rPr>
        <w:t xml:space="preserve"> </w:t>
      </w:r>
      <w:r w:rsidRPr="008E1E2A">
        <w:rPr>
          <w:rFonts w:ascii="Times New Roman" w:hAnsi="Times New Roman"/>
          <w:bCs/>
          <w:sz w:val="24"/>
          <w:szCs w:val="24"/>
        </w:rPr>
        <w:t>per assicurare che:</w:t>
      </w:r>
    </w:p>
    <w:p w:rsidR="008E1E2A" w:rsidRPr="008E1E2A" w:rsidRDefault="00737F86"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le garanzie vengano fornite esclusivamente da istituti finanziari che soddisfano le condizioni di cui al regolamento (CEE)</w:t>
      </w:r>
      <w:r>
        <w:rPr>
          <w:rFonts w:ascii="Times New Roman" w:hAnsi="Times New Roman"/>
          <w:bCs/>
          <w:sz w:val="24"/>
          <w:szCs w:val="24"/>
        </w:rPr>
        <w:t xml:space="preserve"> </w:t>
      </w:r>
      <w:r w:rsidR="008E1E2A" w:rsidRPr="008E1E2A">
        <w:rPr>
          <w:rFonts w:ascii="Times New Roman" w:hAnsi="Times New Roman"/>
          <w:bCs/>
          <w:sz w:val="24"/>
          <w:szCs w:val="24"/>
        </w:rPr>
        <w:t>n. 2220/85 della Commissione e che sono stati riconosciuti dalle autorità competenti. Le garanzie rimangono valide</w:t>
      </w:r>
      <w:r>
        <w:rPr>
          <w:rFonts w:ascii="Times New Roman" w:hAnsi="Times New Roman"/>
          <w:bCs/>
          <w:sz w:val="24"/>
          <w:szCs w:val="24"/>
        </w:rPr>
        <w:t xml:space="preserve"> </w:t>
      </w:r>
      <w:r w:rsidR="008E1E2A" w:rsidRPr="008E1E2A">
        <w:rPr>
          <w:rFonts w:ascii="Times New Roman" w:hAnsi="Times New Roman"/>
          <w:bCs/>
          <w:sz w:val="24"/>
          <w:szCs w:val="24"/>
        </w:rPr>
        <w:t>sino a liquidazione o incameramento avvenuti e sono esigibili su semplice richiesta dell’organismo;</w:t>
      </w:r>
    </w:p>
    <w:p w:rsidR="008E1E2A" w:rsidRDefault="00737F86"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gli anticipi vengano liquidati nei termini stabiliti e gli anticipi in ritardo per la liquidazione vengano identificati e le cauzioni</w:t>
      </w:r>
      <w:r>
        <w:rPr>
          <w:rFonts w:ascii="Times New Roman" w:hAnsi="Times New Roman"/>
          <w:bCs/>
          <w:sz w:val="24"/>
          <w:szCs w:val="24"/>
        </w:rPr>
        <w:t xml:space="preserve"> </w:t>
      </w:r>
      <w:r w:rsidR="008E1E2A" w:rsidRPr="008E1E2A">
        <w:rPr>
          <w:rFonts w:ascii="Times New Roman" w:hAnsi="Times New Roman"/>
          <w:bCs/>
          <w:sz w:val="24"/>
          <w:szCs w:val="24"/>
        </w:rPr>
        <w:t>prontamente incamerate.</w:t>
      </w:r>
    </w:p>
    <w:p w:rsidR="00E9046B" w:rsidRPr="000758DE" w:rsidRDefault="00E9046B" w:rsidP="008E1E2A">
      <w:pPr>
        <w:autoSpaceDE w:val="0"/>
        <w:autoSpaceDN w:val="0"/>
        <w:adjustRightInd w:val="0"/>
        <w:jc w:val="both"/>
        <w:rPr>
          <w:rFonts w:ascii="Times New Roman" w:hAnsi="Times New Roman"/>
          <w:bCs/>
          <w:sz w:val="2"/>
          <w:szCs w:val="24"/>
        </w:rPr>
      </w:pP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E) Procedure in caso di debiti</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 xml:space="preserve">Tutti i criteri di cui ai punti da A) a D) si applicano, </w:t>
      </w:r>
      <w:r w:rsidR="00737F86">
        <w:rPr>
          <w:rFonts w:ascii="Times New Roman" w:hAnsi="Times New Roman"/>
          <w:bCs/>
          <w:sz w:val="24"/>
          <w:szCs w:val="24"/>
        </w:rPr>
        <w:t>anche</w:t>
      </w:r>
      <w:r w:rsidRPr="008E1E2A">
        <w:rPr>
          <w:rFonts w:ascii="Times New Roman" w:hAnsi="Times New Roman"/>
          <w:bCs/>
          <w:sz w:val="24"/>
          <w:szCs w:val="24"/>
        </w:rPr>
        <w:t>, ai prelievi, alle cauzioni incamerate, ai pagamenti</w:t>
      </w:r>
      <w:r w:rsidR="00737F86">
        <w:rPr>
          <w:rFonts w:ascii="Times New Roman" w:hAnsi="Times New Roman"/>
          <w:bCs/>
          <w:sz w:val="24"/>
          <w:szCs w:val="24"/>
        </w:rPr>
        <w:t xml:space="preserve"> </w:t>
      </w:r>
      <w:r w:rsidRPr="008E1E2A">
        <w:rPr>
          <w:rFonts w:ascii="Times New Roman" w:hAnsi="Times New Roman"/>
          <w:bCs/>
          <w:sz w:val="24"/>
          <w:szCs w:val="24"/>
        </w:rPr>
        <w:t>rimborsati, alle entrate con destinazione specifica, ecc., che l’organismo pagatore è tenuto a riscuotere per conto del FEAGA</w:t>
      </w:r>
      <w:r w:rsidR="00737F86">
        <w:rPr>
          <w:rFonts w:ascii="Times New Roman" w:hAnsi="Times New Roman"/>
          <w:bCs/>
          <w:sz w:val="24"/>
          <w:szCs w:val="24"/>
        </w:rPr>
        <w:t xml:space="preserve"> </w:t>
      </w:r>
      <w:r w:rsidRPr="008E1E2A">
        <w:rPr>
          <w:rFonts w:ascii="Times New Roman" w:hAnsi="Times New Roman"/>
          <w:bCs/>
          <w:sz w:val="24"/>
          <w:szCs w:val="24"/>
        </w:rPr>
        <w:t>e del FEASR.</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737F86">
        <w:rPr>
          <w:rFonts w:ascii="Times New Roman" w:hAnsi="Times New Roman"/>
          <w:bCs/>
          <w:sz w:val="24"/>
          <w:szCs w:val="24"/>
        </w:rPr>
        <w:t xml:space="preserve">ARCEA deve istituire </w:t>
      </w:r>
      <w:r w:rsidRPr="008E1E2A">
        <w:rPr>
          <w:rFonts w:ascii="Times New Roman" w:hAnsi="Times New Roman"/>
          <w:bCs/>
          <w:sz w:val="24"/>
          <w:szCs w:val="24"/>
        </w:rPr>
        <w:t>un sistema per individuare tutti gli importi dovuti e per registrare in un registro dei debitori</w:t>
      </w:r>
      <w:r w:rsidR="00737F86">
        <w:rPr>
          <w:rFonts w:ascii="Times New Roman" w:hAnsi="Times New Roman"/>
          <w:bCs/>
          <w:sz w:val="24"/>
          <w:szCs w:val="24"/>
        </w:rPr>
        <w:t xml:space="preserve"> </w:t>
      </w:r>
      <w:r w:rsidRPr="008E1E2A">
        <w:rPr>
          <w:rFonts w:ascii="Times New Roman" w:hAnsi="Times New Roman"/>
          <w:bCs/>
          <w:sz w:val="24"/>
          <w:szCs w:val="24"/>
        </w:rPr>
        <w:t>tutti i debiti prima che vengano riscossi. Il registro dei debitori deve essere ispezionato a intervalli regolari, adottando le</w:t>
      </w:r>
      <w:r w:rsidR="00737F86">
        <w:rPr>
          <w:rFonts w:ascii="Times New Roman" w:hAnsi="Times New Roman"/>
          <w:bCs/>
          <w:sz w:val="24"/>
          <w:szCs w:val="24"/>
        </w:rPr>
        <w:t xml:space="preserve"> </w:t>
      </w:r>
      <w:r w:rsidRPr="008E1E2A">
        <w:rPr>
          <w:rFonts w:ascii="Times New Roman" w:hAnsi="Times New Roman"/>
          <w:bCs/>
          <w:sz w:val="24"/>
          <w:szCs w:val="24"/>
        </w:rPr>
        <w:t>misure necessarie qualora vi siano ritardi nel recupero degli importi dovuti.</w:t>
      </w:r>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F) Pista di controllo</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Le informazioni relative ai documenti che attestano l’autorizzazione, la contabilizzazione e il pagamento delle domande di</w:t>
      </w:r>
      <w:r w:rsidR="00737F86">
        <w:rPr>
          <w:rFonts w:ascii="Times New Roman" w:hAnsi="Times New Roman"/>
          <w:bCs/>
          <w:sz w:val="24"/>
          <w:szCs w:val="24"/>
        </w:rPr>
        <w:t xml:space="preserve"> </w:t>
      </w:r>
      <w:r w:rsidRPr="008E1E2A">
        <w:rPr>
          <w:rFonts w:ascii="Times New Roman" w:hAnsi="Times New Roman"/>
          <w:bCs/>
          <w:sz w:val="24"/>
          <w:szCs w:val="24"/>
        </w:rPr>
        <w:t xml:space="preserve">aiuto nonché alla gestione degli anticipi, delle garanzie e dei debiti devono essere disponibili presso </w:t>
      </w:r>
      <w:r w:rsidR="00737F86">
        <w:rPr>
          <w:rFonts w:ascii="Times New Roman" w:hAnsi="Times New Roman"/>
          <w:bCs/>
          <w:sz w:val="24"/>
          <w:szCs w:val="24"/>
        </w:rPr>
        <w:t xml:space="preserve">ARCEA </w:t>
      </w:r>
      <w:r w:rsidRPr="008E1E2A">
        <w:rPr>
          <w:rFonts w:ascii="Times New Roman" w:hAnsi="Times New Roman"/>
          <w:bCs/>
          <w:sz w:val="24"/>
          <w:szCs w:val="24"/>
        </w:rPr>
        <w:t>per assicurare in ogni momento una pista di controllo sufficientemente dettagliata.</w:t>
      </w:r>
    </w:p>
    <w:p w:rsidR="008E1E2A" w:rsidRPr="00737F86" w:rsidRDefault="00C25405" w:rsidP="00DE3766">
      <w:pPr>
        <w:pStyle w:val="Titolo3"/>
      </w:pPr>
      <w:bookmarkStart w:id="15" w:name="_Toc410227931"/>
      <w:r>
        <w:t>III</w:t>
      </w:r>
      <w:r w:rsidR="008E1E2A" w:rsidRPr="00737F86">
        <w:t>. Informazione e comunicazioni</w:t>
      </w:r>
      <w:bookmarkEnd w:id="15"/>
    </w:p>
    <w:p w:rsidR="008E1E2A" w:rsidRPr="00737F86" w:rsidRDefault="008E1E2A" w:rsidP="008E1E2A">
      <w:pPr>
        <w:autoSpaceDE w:val="0"/>
        <w:autoSpaceDN w:val="0"/>
        <w:adjustRightInd w:val="0"/>
        <w:jc w:val="both"/>
        <w:rPr>
          <w:rFonts w:ascii="Times New Roman" w:hAnsi="Times New Roman"/>
          <w:bCs/>
          <w:i/>
          <w:sz w:val="24"/>
          <w:szCs w:val="24"/>
        </w:rPr>
      </w:pPr>
      <w:r w:rsidRPr="00737F86">
        <w:rPr>
          <w:rFonts w:ascii="Times New Roman" w:hAnsi="Times New Roman"/>
          <w:bCs/>
          <w:i/>
          <w:sz w:val="24"/>
          <w:szCs w:val="24"/>
        </w:rPr>
        <w:t>A) Comunicazioni</w:t>
      </w:r>
    </w:p>
    <w:p w:rsid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737F86">
        <w:rPr>
          <w:rFonts w:ascii="Times New Roman" w:hAnsi="Times New Roman"/>
          <w:bCs/>
          <w:sz w:val="24"/>
          <w:szCs w:val="24"/>
        </w:rPr>
        <w:t xml:space="preserve">ARCEA deve </w:t>
      </w:r>
      <w:r w:rsidRPr="008E1E2A">
        <w:rPr>
          <w:rFonts w:ascii="Times New Roman" w:hAnsi="Times New Roman"/>
          <w:bCs/>
          <w:sz w:val="24"/>
          <w:szCs w:val="24"/>
        </w:rPr>
        <w:t>adotta</w:t>
      </w:r>
      <w:r w:rsidR="00737F86">
        <w:rPr>
          <w:rFonts w:ascii="Times New Roman" w:hAnsi="Times New Roman"/>
          <w:bCs/>
          <w:sz w:val="24"/>
          <w:szCs w:val="24"/>
        </w:rPr>
        <w:t>re</w:t>
      </w:r>
      <w:r w:rsidRPr="008E1E2A">
        <w:rPr>
          <w:rFonts w:ascii="Times New Roman" w:hAnsi="Times New Roman"/>
          <w:bCs/>
          <w:sz w:val="24"/>
          <w:szCs w:val="24"/>
        </w:rPr>
        <w:t xml:space="preserve"> le necessarie procedure per garantire che qualsiasi modifica dei regolamenti comunitari, in particolare</w:t>
      </w:r>
      <w:r w:rsidR="00737F86">
        <w:rPr>
          <w:rFonts w:ascii="Times New Roman" w:hAnsi="Times New Roman"/>
          <w:bCs/>
          <w:sz w:val="24"/>
          <w:szCs w:val="24"/>
        </w:rPr>
        <w:t xml:space="preserve"> </w:t>
      </w:r>
      <w:r w:rsidRPr="008E1E2A">
        <w:rPr>
          <w:rFonts w:ascii="Times New Roman" w:hAnsi="Times New Roman"/>
          <w:bCs/>
          <w:sz w:val="24"/>
          <w:szCs w:val="24"/>
        </w:rPr>
        <w:t>del tasso dell’aiuto applicabile, venga registrata e che le istruzioni, le banche dati e gli elenchi di controllo vengano</w:t>
      </w:r>
      <w:r w:rsidR="00737F86">
        <w:rPr>
          <w:rFonts w:ascii="Times New Roman" w:hAnsi="Times New Roman"/>
          <w:bCs/>
          <w:sz w:val="24"/>
          <w:szCs w:val="24"/>
        </w:rPr>
        <w:t xml:space="preserve"> </w:t>
      </w:r>
      <w:r w:rsidRPr="008E1E2A">
        <w:rPr>
          <w:rFonts w:ascii="Times New Roman" w:hAnsi="Times New Roman"/>
          <w:bCs/>
          <w:sz w:val="24"/>
          <w:szCs w:val="24"/>
        </w:rPr>
        <w:t>aggiornati in tempo utile.</w:t>
      </w:r>
    </w:p>
    <w:p w:rsidR="006D29C3" w:rsidRDefault="006D29C3" w:rsidP="008E1E2A">
      <w:pPr>
        <w:autoSpaceDE w:val="0"/>
        <w:autoSpaceDN w:val="0"/>
        <w:adjustRightInd w:val="0"/>
        <w:jc w:val="both"/>
        <w:rPr>
          <w:rFonts w:ascii="Times New Roman" w:hAnsi="Times New Roman"/>
          <w:bCs/>
          <w:sz w:val="24"/>
          <w:szCs w:val="24"/>
        </w:rPr>
      </w:pPr>
    </w:p>
    <w:p w:rsidR="006D29C3" w:rsidRPr="008E1E2A" w:rsidRDefault="006D29C3" w:rsidP="008E1E2A">
      <w:pPr>
        <w:autoSpaceDE w:val="0"/>
        <w:autoSpaceDN w:val="0"/>
        <w:adjustRightInd w:val="0"/>
        <w:jc w:val="both"/>
        <w:rPr>
          <w:rFonts w:ascii="Times New Roman" w:hAnsi="Times New Roman"/>
          <w:bCs/>
          <w:sz w:val="24"/>
          <w:szCs w:val="24"/>
        </w:rPr>
      </w:pPr>
    </w:p>
    <w:p w:rsidR="008E1E2A" w:rsidRPr="008E1E2A" w:rsidRDefault="008E1E2A" w:rsidP="008E1E2A">
      <w:pPr>
        <w:autoSpaceDE w:val="0"/>
        <w:autoSpaceDN w:val="0"/>
        <w:adjustRightInd w:val="0"/>
        <w:jc w:val="both"/>
        <w:rPr>
          <w:rFonts w:ascii="Times New Roman" w:hAnsi="Times New Roman"/>
          <w:bCs/>
          <w:sz w:val="24"/>
          <w:szCs w:val="24"/>
        </w:rPr>
      </w:pPr>
      <w:r w:rsidRPr="00737F86">
        <w:rPr>
          <w:rFonts w:ascii="Times New Roman" w:hAnsi="Times New Roman"/>
          <w:bCs/>
          <w:i/>
          <w:sz w:val="24"/>
          <w:szCs w:val="24"/>
        </w:rPr>
        <w:lastRenderedPageBreak/>
        <w:t>B) Sicurezza dei sistemi di informazione</w:t>
      </w:r>
    </w:p>
    <w:p w:rsidR="008E1E2A" w:rsidRP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L’ARCEA, sulla base di quanto previsto dall’Allegato “1” del Reg. (CE) n. 885</w:t>
      </w:r>
      <w:r w:rsidR="00E9046B">
        <w:rPr>
          <w:rFonts w:ascii="Times New Roman" w:hAnsi="Times New Roman"/>
          <w:bCs/>
          <w:sz w:val="24"/>
          <w:szCs w:val="24"/>
        </w:rPr>
        <w:t>/06</w:t>
      </w:r>
      <w:r>
        <w:rPr>
          <w:rFonts w:ascii="Times New Roman" w:hAnsi="Times New Roman"/>
          <w:bCs/>
          <w:sz w:val="24"/>
          <w:szCs w:val="24"/>
        </w:rPr>
        <w:t>, ha aderito allo standard di sicurezza internazionale ISO 27002.</w:t>
      </w:r>
      <w:r w:rsidR="00E9046B">
        <w:rPr>
          <w:rFonts w:ascii="Times New Roman" w:hAnsi="Times New Roman"/>
          <w:bCs/>
          <w:sz w:val="24"/>
          <w:szCs w:val="24"/>
        </w:rPr>
        <w:t xml:space="preserve"> Tuttavia, </w:t>
      </w:r>
      <w:r w:rsidR="00170E3B">
        <w:rPr>
          <w:rFonts w:ascii="Times New Roman" w:hAnsi="Times New Roman"/>
          <w:bCs/>
          <w:sz w:val="24"/>
          <w:szCs w:val="24"/>
        </w:rPr>
        <w:t>in forza</w:t>
      </w:r>
      <w:r w:rsidR="00E9046B">
        <w:rPr>
          <w:rFonts w:ascii="Times New Roman" w:hAnsi="Times New Roman"/>
          <w:bCs/>
          <w:sz w:val="24"/>
          <w:szCs w:val="24"/>
        </w:rPr>
        <w:t xml:space="preserve"> di quanto previsto dal Reg. (UE) n. 907/2014, abrogativo e sostitutivo del Reg. (CE) n. 885/06 l’Agenzia dovrà, entro l’anno 2016, ottenere la certificazione ISO 27001.</w:t>
      </w:r>
    </w:p>
    <w:p w:rsid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L’Agenzia deve assicurare che </w:t>
      </w:r>
      <w:r w:rsidR="008E1E2A" w:rsidRPr="008E1E2A">
        <w:rPr>
          <w:rFonts w:ascii="Times New Roman" w:hAnsi="Times New Roman"/>
          <w:bCs/>
          <w:sz w:val="24"/>
          <w:szCs w:val="24"/>
        </w:rPr>
        <w:t>le misure di sicurezza</w:t>
      </w:r>
      <w:r>
        <w:rPr>
          <w:rFonts w:ascii="Times New Roman" w:hAnsi="Times New Roman"/>
          <w:bCs/>
          <w:sz w:val="24"/>
          <w:szCs w:val="24"/>
        </w:rPr>
        <w:t xml:space="preserve"> intraprese</w:t>
      </w:r>
      <w:r w:rsidR="008E1E2A" w:rsidRPr="008E1E2A">
        <w:rPr>
          <w:rFonts w:ascii="Times New Roman" w:hAnsi="Times New Roman"/>
          <w:bCs/>
          <w:sz w:val="24"/>
          <w:szCs w:val="24"/>
        </w:rPr>
        <w:t xml:space="preserve"> siano adeguate alla struttura amministrativa, al personale e all’ambiente tecnologico di</w:t>
      </w:r>
      <w:r>
        <w:rPr>
          <w:rFonts w:ascii="Times New Roman" w:hAnsi="Times New Roman"/>
          <w:bCs/>
          <w:sz w:val="24"/>
          <w:szCs w:val="24"/>
        </w:rPr>
        <w:t xml:space="preserve"> propria pertinenza. </w:t>
      </w:r>
      <w:r w:rsidR="008E1E2A" w:rsidRPr="008E1E2A">
        <w:rPr>
          <w:rFonts w:ascii="Times New Roman" w:hAnsi="Times New Roman"/>
          <w:bCs/>
          <w:sz w:val="24"/>
          <w:szCs w:val="24"/>
        </w:rPr>
        <w:t>Lo sforzo finanziario e tecnologico deve inoltre essere proporzionale ai rischi effettivi.</w:t>
      </w:r>
    </w:p>
    <w:p w:rsidR="008E1E2A" w:rsidRPr="000F3145" w:rsidRDefault="00C25405" w:rsidP="00DE3766">
      <w:pPr>
        <w:pStyle w:val="Titolo3"/>
      </w:pPr>
      <w:bookmarkStart w:id="16" w:name="_Toc410227932"/>
      <w:r>
        <w:t>IV</w:t>
      </w:r>
      <w:r w:rsidR="008E1E2A" w:rsidRPr="000F3145">
        <w:t>. Monitoraggio</w:t>
      </w:r>
      <w:bookmarkEnd w:id="16"/>
    </w:p>
    <w:p w:rsidR="008E1E2A" w:rsidRPr="000F3145" w:rsidRDefault="008E1E2A" w:rsidP="008E1E2A">
      <w:pPr>
        <w:autoSpaceDE w:val="0"/>
        <w:autoSpaceDN w:val="0"/>
        <w:adjustRightInd w:val="0"/>
        <w:jc w:val="both"/>
        <w:rPr>
          <w:rFonts w:ascii="Times New Roman" w:hAnsi="Times New Roman"/>
          <w:bCs/>
          <w:i/>
          <w:sz w:val="24"/>
          <w:szCs w:val="24"/>
        </w:rPr>
      </w:pPr>
      <w:r w:rsidRPr="000F3145">
        <w:rPr>
          <w:rFonts w:ascii="Times New Roman" w:hAnsi="Times New Roman"/>
          <w:bCs/>
          <w:i/>
          <w:sz w:val="24"/>
          <w:szCs w:val="24"/>
        </w:rPr>
        <w:t>A) Monitoraggio continuo mediante attività di controllo interne</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Le attività di controllo interne</w:t>
      </w:r>
      <w:r w:rsidR="000F3145">
        <w:rPr>
          <w:rFonts w:ascii="Times New Roman" w:hAnsi="Times New Roman"/>
          <w:bCs/>
          <w:sz w:val="24"/>
          <w:szCs w:val="24"/>
        </w:rPr>
        <w:t xml:space="preserve"> svolte dall’ARCEA</w:t>
      </w:r>
      <w:r w:rsidRPr="008E1E2A">
        <w:rPr>
          <w:rFonts w:ascii="Times New Roman" w:hAnsi="Times New Roman"/>
          <w:bCs/>
          <w:sz w:val="24"/>
          <w:szCs w:val="24"/>
        </w:rPr>
        <w:t xml:space="preserve"> devono interessare quantomeno i seguenti settori:</w:t>
      </w:r>
    </w:p>
    <w:p w:rsidR="008E1E2A" w:rsidRP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monitoraggio dei servizi tecnici e degli organismi delegati responsabili dell’esecuzione dei controlli e di altre funzioni,</w:t>
      </w:r>
      <w:r>
        <w:rPr>
          <w:rFonts w:ascii="Times New Roman" w:hAnsi="Times New Roman"/>
          <w:bCs/>
          <w:sz w:val="24"/>
          <w:szCs w:val="24"/>
        </w:rPr>
        <w:t xml:space="preserve"> </w:t>
      </w:r>
      <w:r w:rsidR="008E1E2A" w:rsidRPr="008E1E2A">
        <w:rPr>
          <w:rFonts w:ascii="Times New Roman" w:hAnsi="Times New Roman"/>
          <w:bCs/>
          <w:sz w:val="24"/>
          <w:szCs w:val="24"/>
        </w:rPr>
        <w:t>finalizzato a garantire un’attuazione adeguata di regolamenti, orientamenti e procedure;</w:t>
      </w:r>
    </w:p>
    <w:p w:rsidR="008E1E2A" w:rsidRP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esecuzione di modifiche dei sistemi per migliorare i sistemi di controllo nella loro globalità;</w:t>
      </w:r>
    </w:p>
    <w:p w:rsidR="008E1E2A" w:rsidRP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revisione delle domande di pagamento e delle richieste inoltrate all’organismo pagatore nonché di altre informazioni</w:t>
      </w:r>
      <w:r>
        <w:rPr>
          <w:rFonts w:ascii="Times New Roman" w:hAnsi="Times New Roman"/>
          <w:bCs/>
          <w:sz w:val="24"/>
          <w:szCs w:val="24"/>
        </w:rPr>
        <w:t xml:space="preserve"> </w:t>
      </w:r>
      <w:r w:rsidR="008E1E2A" w:rsidRPr="008E1E2A">
        <w:rPr>
          <w:rFonts w:ascii="Times New Roman" w:hAnsi="Times New Roman"/>
          <w:bCs/>
          <w:sz w:val="24"/>
          <w:szCs w:val="24"/>
        </w:rPr>
        <w:t>che diano adito a sospetti di irregolarità.</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Il monitoraggio continuo è parte integrante delle normali e ricorrenti attività operative dell’organismo pagatore. A tutti i</w:t>
      </w:r>
      <w:r w:rsidR="000F3145">
        <w:rPr>
          <w:rFonts w:ascii="Times New Roman" w:hAnsi="Times New Roman"/>
          <w:bCs/>
          <w:sz w:val="24"/>
          <w:szCs w:val="24"/>
        </w:rPr>
        <w:t xml:space="preserve"> </w:t>
      </w:r>
      <w:r w:rsidRPr="008E1E2A">
        <w:rPr>
          <w:rFonts w:ascii="Times New Roman" w:hAnsi="Times New Roman"/>
          <w:bCs/>
          <w:sz w:val="24"/>
          <w:szCs w:val="24"/>
        </w:rPr>
        <w:t>livelli, le operazioni quotidiane e le attività di controllo dell’organismo pagatore sono monitorate costantemente per assicurare</w:t>
      </w:r>
      <w:r w:rsidR="000F3145">
        <w:rPr>
          <w:rFonts w:ascii="Times New Roman" w:hAnsi="Times New Roman"/>
          <w:bCs/>
          <w:sz w:val="24"/>
          <w:szCs w:val="24"/>
        </w:rPr>
        <w:t xml:space="preserve"> </w:t>
      </w:r>
      <w:r w:rsidRPr="008E1E2A">
        <w:rPr>
          <w:rFonts w:ascii="Times New Roman" w:hAnsi="Times New Roman"/>
          <w:bCs/>
          <w:sz w:val="24"/>
          <w:szCs w:val="24"/>
        </w:rPr>
        <w:t>una pista di controllo sufficientemente dettagliata.</w:t>
      </w:r>
    </w:p>
    <w:p w:rsidR="008E1E2A" w:rsidRPr="000F3145" w:rsidRDefault="008E1E2A" w:rsidP="008E1E2A">
      <w:pPr>
        <w:autoSpaceDE w:val="0"/>
        <w:autoSpaceDN w:val="0"/>
        <w:adjustRightInd w:val="0"/>
        <w:jc w:val="both"/>
        <w:rPr>
          <w:rFonts w:ascii="Times New Roman" w:hAnsi="Times New Roman"/>
          <w:bCs/>
          <w:i/>
          <w:sz w:val="24"/>
          <w:szCs w:val="24"/>
        </w:rPr>
      </w:pPr>
      <w:r w:rsidRPr="000F3145">
        <w:rPr>
          <w:rFonts w:ascii="Times New Roman" w:hAnsi="Times New Roman"/>
          <w:bCs/>
          <w:i/>
          <w:sz w:val="24"/>
          <w:szCs w:val="24"/>
        </w:rPr>
        <w:t>B) Valutazione distinta da parte del servizio interno di controllo</w:t>
      </w:r>
    </w:p>
    <w:p w:rsidR="008E1E2A" w:rsidRPr="008E1E2A" w:rsidRDefault="008E1E2A" w:rsidP="008E1E2A">
      <w:pPr>
        <w:autoSpaceDE w:val="0"/>
        <w:autoSpaceDN w:val="0"/>
        <w:adjustRightInd w:val="0"/>
        <w:jc w:val="both"/>
        <w:rPr>
          <w:rFonts w:ascii="Times New Roman" w:hAnsi="Times New Roman"/>
          <w:bCs/>
          <w:sz w:val="24"/>
          <w:szCs w:val="24"/>
        </w:rPr>
      </w:pPr>
      <w:r w:rsidRPr="008E1E2A">
        <w:rPr>
          <w:rFonts w:ascii="Times New Roman" w:hAnsi="Times New Roman"/>
          <w:bCs/>
          <w:sz w:val="24"/>
          <w:szCs w:val="24"/>
        </w:rPr>
        <w:t>L’</w:t>
      </w:r>
      <w:r w:rsidR="000F3145">
        <w:rPr>
          <w:rFonts w:ascii="Times New Roman" w:hAnsi="Times New Roman"/>
          <w:bCs/>
          <w:sz w:val="24"/>
          <w:szCs w:val="24"/>
        </w:rPr>
        <w:t xml:space="preserve">ARCEA deve </w:t>
      </w:r>
      <w:r w:rsidRPr="008E1E2A">
        <w:rPr>
          <w:rFonts w:ascii="Times New Roman" w:hAnsi="Times New Roman"/>
          <w:bCs/>
          <w:sz w:val="24"/>
          <w:szCs w:val="24"/>
        </w:rPr>
        <w:t>adotta</w:t>
      </w:r>
      <w:r w:rsidR="000F3145">
        <w:rPr>
          <w:rFonts w:ascii="Times New Roman" w:hAnsi="Times New Roman"/>
          <w:bCs/>
          <w:sz w:val="24"/>
          <w:szCs w:val="24"/>
        </w:rPr>
        <w:t>re</w:t>
      </w:r>
      <w:r w:rsidRPr="008E1E2A">
        <w:rPr>
          <w:rFonts w:ascii="Times New Roman" w:hAnsi="Times New Roman"/>
          <w:bCs/>
          <w:sz w:val="24"/>
          <w:szCs w:val="24"/>
        </w:rPr>
        <w:t xml:space="preserve"> in tale ambito le seguenti procedure:</w:t>
      </w:r>
    </w:p>
    <w:p w:rsidR="008E1E2A" w:rsidRP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a</w:t>
      </w:r>
      <w:r w:rsidR="008E1E2A" w:rsidRPr="008E1E2A">
        <w:rPr>
          <w:rFonts w:ascii="Times New Roman" w:hAnsi="Times New Roman"/>
          <w:bCs/>
          <w:sz w:val="24"/>
          <w:szCs w:val="24"/>
        </w:rPr>
        <w:t xml:space="preserve">) il servizio di controllo interno è indipendente dagli altri servizi dell’organismo stesso e deve riferire al </w:t>
      </w:r>
      <w:r>
        <w:rPr>
          <w:rFonts w:ascii="Times New Roman" w:hAnsi="Times New Roman"/>
          <w:bCs/>
          <w:sz w:val="24"/>
          <w:szCs w:val="24"/>
        </w:rPr>
        <w:t>D</w:t>
      </w:r>
      <w:r w:rsidR="008E1E2A" w:rsidRPr="008E1E2A">
        <w:rPr>
          <w:rFonts w:ascii="Times New Roman" w:hAnsi="Times New Roman"/>
          <w:bCs/>
          <w:sz w:val="24"/>
          <w:szCs w:val="24"/>
        </w:rPr>
        <w:t>irettore</w:t>
      </w:r>
      <w:r>
        <w:rPr>
          <w:rFonts w:ascii="Times New Roman" w:hAnsi="Times New Roman"/>
          <w:bCs/>
          <w:sz w:val="24"/>
          <w:szCs w:val="24"/>
        </w:rPr>
        <w:t xml:space="preserve"> </w:t>
      </w:r>
      <w:r w:rsidR="008E1E2A" w:rsidRPr="008E1E2A">
        <w:rPr>
          <w:rFonts w:ascii="Times New Roman" w:hAnsi="Times New Roman"/>
          <w:bCs/>
          <w:sz w:val="24"/>
          <w:szCs w:val="24"/>
        </w:rPr>
        <w:t>dell’</w:t>
      </w:r>
      <w:r>
        <w:rPr>
          <w:rFonts w:ascii="Times New Roman" w:hAnsi="Times New Roman"/>
          <w:bCs/>
          <w:sz w:val="24"/>
          <w:szCs w:val="24"/>
        </w:rPr>
        <w:t>Agenzia</w:t>
      </w:r>
      <w:r w:rsidR="008E1E2A" w:rsidRPr="008E1E2A">
        <w:rPr>
          <w:rFonts w:ascii="Times New Roman" w:hAnsi="Times New Roman"/>
          <w:bCs/>
          <w:sz w:val="24"/>
          <w:szCs w:val="24"/>
        </w:rPr>
        <w:t>;</w:t>
      </w:r>
    </w:p>
    <w:p w:rsidR="008E1E2A" w:rsidRP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b</w:t>
      </w:r>
      <w:r w:rsidR="008E1E2A" w:rsidRPr="008E1E2A">
        <w:rPr>
          <w:rFonts w:ascii="Times New Roman" w:hAnsi="Times New Roman"/>
          <w:bCs/>
          <w:sz w:val="24"/>
          <w:szCs w:val="24"/>
        </w:rPr>
        <w:t>) il servizio di controllo interno verifica che le procedure adottate dall’organismo pagatore siano adeguate per garantire</w:t>
      </w:r>
      <w:r>
        <w:rPr>
          <w:rFonts w:ascii="Times New Roman" w:hAnsi="Times New Roman"/>
          <w:bCs/>
          <w:sz w:val="24"/>
          <w:szCs w:val="24"/>
        </w:rPr>
        <w:t xml:space="preserve"> </w:t>
      </w:r>
      <w:r w:rsidR="008E1E2A" w:rsidRPr="008E1E2A">
        <w:rPr>
          <w:rFonts w:ascii="Times New Roman" w:hAnsi="Times New Roman"/>
          <w:bCs/>
          <w:sz w:val="24"/>
          <w:szCs w:val="24"/>
        </w:rPr>
        <w:t>la conformità con la normativa comunitaria e che la contabilità sia accurata, completa e tempestiva. Le verifiche possono</w:t>
      </w:r>
      <w:r>
        <w:rPr>
          <w:rFonts w:ascii="Times New Roman" w:hAnsi="Times New Roman"/>
          <w:bCs/>
          <w:sz w:val="24"/>
          <w:szCs w:val="24"/>
        </w:rPr>
        <w:t xml:space="preserve"> </w:t>
      </w:r>
      <w:r w:rsidR="008E1E2A" w:rsidRPr="008E1E2A">
        <w:rPr>
          <w:rFonts w:ascii="Times New Roman" w:hAnsi="Times New Roman"/>
          <w:bCs/>
          <w:sz w:val="24"/>
          <w:szCs w:val="24"/>
        </w:rPr>
        <w:t>essere limitate a determinate misure o a campioni di operazioni, a condizione che il programma di lavoro garantisca</w:t>
      </w:r>
      <w:r>
        <w:rPr>
          <w:rFonts w:ascii="Times New Roman" w:hAnsi="Times New Roman"/>
          <w:bCs/>
          <w:sz w:val="24"/>
          <w:szCs w:val="24"/>
        </w:rPr>
        <w:t xml:space="preserve"> </w:t>
      </w:r>
      <w:r w:rsidR="008E1E2A" w:rsidRPr="008E1E2A">
        <w:rPr>
          <w:rFonts w:ascii="Times New Roman" w:hAnsi="Times New Roman"/>
          <w:bCs/>
          <w:sz w:val="24"/>
          <w:szCs w:val="24"/>
        </w:rPr>
        <w:t>la copertura di tutti i settori importanti, compresi i servizi responsabili dell’autorizzazione per un periodo non</w:t>
      </w:r>
      <w:r>
        <w:rPr>
          <w:rFonts w:ascii="Times New Roman" w:hAnsi="Times New Roman"/>
          <w:bCs/>
          <w:sz w:val="24"/>
          <w:szCs w:val="24"/>
        </w:rPr>
        <w:t xml:space="preserve"> </w:t>
      </w:r>
      <w:r w:rsidR="008E1E2A" w:rsidRPr="008E1E2A">
        <w:rPr>
          <w:rFonts w:ascii="Times New Roman" w:hAnsi="Times New Roman"/>
          <w:bCs/>
          <w:sz w:val="24"/>
          <w:szCs w:val="24"/>
        </w:rPr>
        <w:t>superiore a cinque anni;</w:t>
      </w:r>
    </w:p>
    <w:p w:rsidR="008E1E2A" w:rsidRDefault="000F3145"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c</w:t>
      </w:r>
      <w:r w:rsidR="008E1E2A" w:rsidRPr="008E1E2A">
        <w:rPr>
          <w:rFonts w:ascii="Times New Roman" w:hAnsi="Times New Roman"/>
          <w:bCs/>
          <w:sz w:val="24"/>
          <w:szCs w:val="24"/>
        </w:rPr>
        <w:t>) l’attività del servizio si svolge conformemente a criteri accettati a livello internazionale, va registrata in documenti di</w:t>
      </w:r>
      <w:r>
        <w:rPr>
          <w:rFonts w:ascii="Times New Roman" w:hAnsi="Times New Roman"/>
          <w:bCs/>
          <w:sz w:val="24"/>
          <w:szCs w:val="24"/>
        </w:rPr>
        <w:t xml:space="preserve"> </w:t>
      </w:r>
      <w:r w:rsidR="008E1E2A" w:rsidRPr="008E1E2A">
        <w:rPr>
          <w:rFonts w:ascii="Times New Roman" w:hAnsi="Times New Roman"/>
          <w:bCs/>
          <w:sz w:val="24"/>
          <w:szCs w:val="24"/>
        </w:rPr>
        <w:t>lavoro e deve figurare nelle relazioni e nelle raccomandazioni destinate alla direzione dell’organismo pagatore.</w:t>
      </w:r>
    </w:p>
    <w:p w:rsidR="008F03FD" w:rsidRDefault="008F03FD" w:rsidP="008E1E2A">
      <w:pPr>
        <w:autoSpaceDE w:val="0"/>
        <w:autoSpaceDN w:val="0"/>
        <w:adjustRightInd w:val="0"/>
        <w:jc w:val="both"/>
        <w:rPr>
          <w:rFonts w:ascii="Times New Roman" w:hAnsi="Times New Roman"/>
          <w:bCs/>
          <w:sz w:val="24"/>
          <w:szCs w:val="24"/>
        </w:rPr>
      </w:pPr>
    </w:p>
    <w:p w:rsidR="008F03FD" w:rsidRDefault="008F03FD" w:rsidP="008E1E2A">
      <w:pPr>
        <w:autoSpaceDE w:val="0"/>
        <w:autoSpaceDN w:val="0"/>
        <w:adjustRightInd w:val="0"/>
        <w:jc w:val="both"/>
        <w:rPr>
          <w:rFonts w:ascii="Times New Roman" w:hAnsi="Times New Roman"/>
          <w:bCs/>
          <w:sz w:val="24"/>
          <w:szCs w:val="24"/>
        </w:rPr>
      </w:pPr>
    </w:p>
    <w:p w:rsidR="008F03FD" w:rsidRPr="008E1E2A" w:rsidRDefault="008F03FD" w:rsidP="008E1E2A">
      <w:pPr>
        <w:autoSpaceDE w:val="0"/>
        <w:autoSpaceDN w:val="0"/>
        <w:adjustRightInd w:val="0"/>
        <w:jc w:val="both"/>
        <w:rPr>
          <w:rFonts w:ascii="Times New Roman" w:hAnsi="Times New Roman"/>
          <w:bCs/>
          <w:sz w:val="24"/>
          <w:szCs w:val="24"/>
        </w:rPr>
      </w:pPr>
    </w:p>
    <w:p w:rsidR="004134D3" w:rsidRPr="006D29C3" w:rsidRDefault="006D29C3" w:rsidP="004134D3">
      <w:pPr>
        <w:tabs>
          <w:tab w:val="left" w:pos="709"/>
        </w:tabs>
        <w:autoSpaceDE w:val="0"/>
        <w:autoSpaceDN w:val="0"/>
        <w:adjustRightInd w:val="0"/>
        <w:jc w:val="both"/>
        <w:rPr>
          <w:rFonts w:ascii="Times New Roman" w:hAnsi="Times New Roman"/>
          <w:b/>
          <w:bCs/>
          <w:i/>
          <w:sz w:val="24"/>
          <w:szCs w:val="24"/>
        </w:rPr>
      </w:pPr>
      <w:r w:rsidRPr="006D29C3">
        <w:rPr>
          <w:rFonts w:ascii="Times New Roman" w:hAnsi="Times New Roman"/>
          <w:b/>
          <w:bCs/>
          <w:i/>
          <w:sz w:val="24"/>
          <w:szCs w:val="24"/>
        </w:rPr>
        <w:t>2</w:t>
      </w:r>
      <w:r w:rsidR="00C25405" w:rsidRPr="006D29C3">
        <w:rPr>
          <w:rFonts w:ascii="Times New Roman" w:hAnsi="Times New Roman"/>
          <w:b/>
          <w:bCs/>
          <w:i/>
          <w:sz w:val="24"/>
          <w:szCs w:val="24"/>
        </w:rPr>
        <w:t>.5. Considerazioni in merito ai punti di forza e di debolezza dell’ARCEA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AB467B" w:rsidTr="00530126">
        <w:trPr>
          <w:trHeight w:val="309"/>
        </w:trPr>
        <w:tc>
          <w:tcPr>
            <w:tcW w:w="4889" w:type="dxa"/>
          </w:tcPr>
          <w:p w:rsidR="00AB467B" w:rsidRPr="00530126" w:rsidRDefault="00AB467B" w:rsidP="00530126">
            <w:pPr>
              <w:tabs>
                <w:tab w:val="left" w:pos="709"/>
              </w:tabs>
              <w:autoSpaceDE w:val="0"/>
              <w:autoSpaceDN w:val="0"/>
              <w:adjustRightInd w:val="0"/>
              <w:jc w:val="center"/>
              <w:rPr>
                <w:rFonts w:ascii="Times New Roman" w:hAnsi="Times New Roman"/>
                <w:b/>
                <w:bCs/>
                <w:sz w:val="20"/>
                <w:szCs w:val="20"/>
                <w:u w:val="single"/>
              </w:rPr>
            </w:pPr>
            <w:r w:rsidRPr="00530126">
              <w:rPr>
                <w:rFonts w:ascii="Times New Roman" w:hAnsi="Times New Roman"/>
                <w:b/>
                <w:bCs/>
                <w:sz w:val="20"/>
                <w:szCs w:val="20"/>
                <w:u w:val="single"/>
              </w:rPr>
              <w:t>Punti di Forza</w:t>
            </w:r>
          </w:p>
        </w:tc>
        <w:tc>
          <w:tcPr>
            <w:tcW w:w="4889" w:type="dxa"/>
          </w:tcPr>
          <w:p w:rsidR="00AB467B" w:rsidRPr="00530126" w:rsidRDefault="00AB467B" w:rsidP="00530126">
            <w:pPr>
              <w:tabs>
                <w:tab w:val="left" w:pos="709"/>
              </w:tabs>
              <w:autoSpaceDE w:val="0"/>
              <w:autoSpaceDN w:val="0"/>
              <w:adjustRightInd w:val="0"/>
              <w:jc w:val="center"/>
              <w:rPr>
                <w:rFonts w:ascii="Times New Roman" w:hAnsi="Times New Roman"/>
                <w:b/>
                <w:bCs/>
                <w:sz w:val="20"/>
                <w:szCs w:val="20"/>
                <w:u w:val="single"/>
              </w:rPr>
            </w:pPr>
            <w:r w:rsidRPr="00530126">
              <w:rPr>
                <w:rFonts w:ascii="Times New Roman" w:hAnsi="Times New Roman"/>
                <w:b/>
                <w:bCs/>
                <w:sz w:val="20"/>
                <w:szCs w:val="20"/>
                <w:u w:val="single"/>
              </w:rPr>
              <w:t>Punti di debolezza</w:t>
            </w:r>
          </w:p>
        </w:tc>
      </w:tr>
      <w:tr w:rsidR="00AB467B" w:rsidTr="00530126">
        <w:trPr>
          <w:trHeight w:val="543"/>
        </w:trPr>
        <w:tc>
          <w:tcPr>
            <w:tcW w:w="4889" w:type="dxa"/>
          </w:tcPr>
          <w:p w:rsidR="00AB467B" w:rsidRPr="00530126" w:rsidRDefault="00AB467B" w:rsidP="00530126">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Riconoscimento da parte del MIPAAF e della Commissione Europea</w:t>
            </w:r>
            <w:r w:rsidR="00E061BE" w:rsidRPr="00530126">
              <w:rPr>
                <w:rFonts w:ascii="Times New Roman" w:hAnsi="Times New Roman"/>
                <w:bCs/>
                <w:sz w:val="20"/>
                <w:szCs w:val="20"/>
              </w:rPr>
              <w:t xml:space="preserve"> ed applicazione di procedure tipiche e codificate che consentono l’erogazione dei fondi in agricoltura in tempi certi</w:t>
            </w:r>
          </w:p>
        </w:tc>
        <w:tc>
          <w:tcPr>
            <w:tcW w:w="4889" w:type="dxa"/>
          </w:tcPr>
          <w:p w:rsidR="00AB467B" w:rsidRPr="00530126" w:rsidRDefault="00C14558" w:rsidP="00530126">
            <w:pPr>
              <w:tabs>
                <w:tab w:val="left" w:pos="709"/>
              </w:tabs>
              <w:autoSpaceDE w:val="0"/>
              <w:autoSpaceDN w:val="0"/>
              <w:adjustRightInd w:val="0"/>
              <w:jc w:val="both"/>
              <w:rPr>
                <w:rFonts w:ascii="Times New Roman" w:hAnsi="Times New Roman"/>
                <w:bCs/>
                <w:sz w:val="20"/>
                <w:szCs w:val="20"/>
              </w:rPr>
            </w:pPr>
            <w:r>
              <w:rPr>
                <w:rFonts w:ascii="Times New Roman" w:hAnsi="Times New Roman"/>
                <w:bCs/>
                <w:sz w:val="20"/>
                <w:szCs w:val="20"/>
              </w:rPr>
              <w:t>Indeterminatezza delle risorse trasferite dalla Regione all’ARCEA e conseguente impossibilità di pianificazione ex ante delle attività</w:t>
            </w:r>
          </w:p>
        </w:tc>
      </w:tr>
      <w:tr w:rsidR="00C14558" w:rsidTr="00530126">
        <w:trPr>
          <w:trHeight w:val="228"/>
        </w:trPr>
        <w:tc>
          <w:tcPr>
            <w:tcW w:w="4889" w:type="dxa"/>
          </w:tcPr>
          <w:p w:rsidR="00C14558" w:rsidRPr="00530126" w:rsidRDefault="00C14558" w:rsidP="00530126">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Struttura Organizzativa flessibile e personale adeguatamente formato</w:t>
            </w:r>
          </w:p>
        </w:tc>
        <w:tc>
          <w:tcPr>
            <w:tcW w:w="4889" w:type="dxa"/>
          </w:tcPr>
          <w:p w:rsidR="00C14558" w:rsidRPr="00530126" w:rsidRDefault="00C14558" w:rsidP="00007C52">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Struttura organizzativa incompleta nei termini approvati dalla Giunta Regionale e richiesti dal MIPAAF e dalla Commissione Europea, a causa della sussistenza di vincoli finanziari e normativi in materia di reclutamento del personale</w:t>
            </w:r>
          </w:p>
        </w:tc>
      </w:tr>
      <w:tr w:rsidR="00C14558" w:rsidTr="00530126">
        <w:tc>
          <w:tcPr>
            <w:tcW w:w="4889" w:type="dxa"/>
          </w:tcPr>
          <w:p w:rsidR="00C14558" w:rsidRPr="00530126" w:rsidRDefault="00C14558" w:rsidP="00530126">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Sistema Informativo dedicato ed altamente performante</w:t>
            </w:r>
          </w:p>
        </w:tc>
        <w:tc>
          <w:tcPr>
            <w:tcW w:w="4889" w:type="dxa"/>
          </w:tcPr>
          <w:p w:rsidR="00C14558" w:rsidRPr="00530126" w:rsidRDefault="00C14558" w:rsidP="00007C52">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C14558" w:rsidTr="00530126">
        <w:tc>
          <w:tcPr>
            <w:tcW w:w="4889" w:type="dxa"/>
          </w:tcPr>
          <w:p w:rsidR="00C14558" w:rsidRPr="00530126" w:rsidRDefault="00C14558" w:rsidP="00530126">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Elevato grado di sicurezza nella gestione dei flussi informativi</w:t>
            </w:r>
          </w:p>
        </w:tc>
        <w:tc>
          <w:tcPr>
            <w:tcW w:w="4889" w:type="dxa"/>
          </w:tcPr>
          <w:p w:rsidR="00C14558" w:rsidRPr="00530126" w:rsidRDefault="00C14558" w:rsidP="00007C52">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Difficoltà a gestire adeguatamente tutti gli adempimenti connessi sia al funzionamento che all’attività di Organismo Pagatore dell’Agenzia</w:t>
            </w:r>
          </w:p>
        </w:tc>
      </w:tr>
      <w:tr w:rsidR="00C14558" w:rsidTr="00530126">
        <w:trPr>
          <w:trHeight w:val="96"/>
        </w:trPr>
        <w:tc>
          <w:tcPr>
            <w:tcW w:w="4889" w:type="dxa"/>
          </w:tcPr>
          <w:p w:rsidR="00C14558" w:rsidRPr="00530126" w:rsidRDefault="00C14558" w:rsidP="00530126">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Attività di controllo interno all’ARCEA fortemente orientato alla prevenzione ed alla gestione del rischio</w:t>
            </w:r>
          </w:p>
        </w:tc>
        <w:tc>
          <w:tcPr>
            <w:tcW w:w="4889" w:type="dxa"/>
          </w:tcPr>
          <w:p w:rsidR="007E3383" w:rsidRPr="00530126" w:rsidRDefault="007E3383" w:rsidP="007E3383">
            <w:pPr>
              <w:tabs>
                <w:tab w:val="left" w:pos="709"/>
              </w:tabs>
              <w:autoSpaceDE w:val="0"/>
              <w:autoSpaceDN w:val="0"/>
              <w:adjustRightInd w:val="0"/>
              <w:jc w:val="both"/>
              <w:rPr>
                <w:rFonts w:ascii="Times New Roman" w:hAnsi="Times New Roman"/>
                <w:bCs/>
                <w:sz w:val="20"/>
                <w:szCs w:val="20"/>
              </w:rPr>
            </w:pPr>
            <w:r w:rsidRPr="007E3383">
              <w:rPr>
                <w:rFonts w:ascii="Times New Roman" w:hAnsi="Times New Roman"/>
                <w:bCs/>
                <w:sz w:val="20"/>
                <w:szCs w:val="20"/>
              </w:rPr>
              <w:t>Difficoltà a gestire adeguatamente tutti gli adempimenti connessi a causa di carenza di personale</w:t>
            </w:r>
          </w:p>
        </w:tc>
      </w:tr>
      <w:tr w:rsidR="00C14558" w:rsidTr="00530126">
        <w:tc>
          <w:tcPr>
            <w:tcW w:w="4889" w:type="dxa"/>
          </w:tcPr>
          <w:p w:rsidR="00C14558" w:rsidRPr="00530126" w:rsidRDefault="00C14558" w:rsidP="00530126">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Attività di controllo sugli enti delegati e sui beneficiari dell’ARCEA finalizzata alla prevenzione ed alla repressione di comportamenti illeciti</w:t>
            </w:r>
          </w:p>
        </w:tc>
        <w:tc>
          <w:tcPr>
            <w:tcW w:w="4889" w:type="dxa"/>
          </w:tcPr>
          <w:p w:rsidR="00C14558" w:rsidRPr="00530126" w:rsidRDefault="00C14558" w:rsidP="00007C52">
            <w:pPr>
              <w:tabs>
                <w:tab w:val="left" w:pos="709"/>
              </w:tabs>
              <w:autoSpaceDE w:val="0"/>
              <w:autoSpaceDN w:val="0"/>
              <w:adjustRightInd w:val="0"/>
              <w:jc w:val="both"/>
              <w:rPr>
                <w:rFonts w:ascii="Times New Roman" w:hAnsi="Times New Roman"/>
                <w:bCs/>
                <w:sz w:val="20"/>
                <w:szCs w:val="20"/>
              </w:rPr>
            </w:pPr>
          </w:p>
        </w:tc>
      </w:tr>
      <w:tr w:rsidR="00C14558" w:rsidTr="00530126">
        <w:tc>
          <w:tcPr>
            <w:tcW w:w="4889" w:type="dxa"/>
          </w:tcPr>
          <w:p w:rsidR="00C14558" w:rsidRPr="00530126" w:rsidRDefault="00C14558" w:rsidP="00530126">
            <w:pPr>
              <w:tabs>
                <w:tab w:val="left" w:pos="709"/>
              </w:tabs>
              <w:autoSpaceDE w:val="0"/>
              <w:autoSpaceDN w:val="0"/>
              <w:adjustRightInd w:val="0"/>
              <w:jc w:val="both"/>
              <w:rPr>
                <w:rFonts w:ascii="Times New Roman" w:hAnsi="Times New Roman"/>
                <w:bCs/>
                <w:sz w:val="20"/>
                <w:szCs w:val="20"/>
              </w:rPr>
            </w:pPr>
            <w:r w:rsidRPr="00530126">
              <w:rPr>
                <w:rFonts w:ascii="Times New Roman" w:hAnsi="Times New Roman"/>
                <w:bCs/>
                <w:sz w:val="20"/>
                <w:szCs w:val="20"/>
              </w:rPr>
              <w:t>Radicamento sul territorio e punto di riferimento per i beneficiari e per le altre istituzioni che a vario titolo operano nel settore dell’attuazione della PAC nella Regione Calabria</w:t>
            </w:r>
          </w:p>
        </w:tc>
        <w:tc>
          <w:tcPr>
            <w:tcW w:w="4889" w:type="dxa"/>
          </w:tcPr>
          <w:p w:rsidR="00C14558" w:rsidRPr="00530126" w:rsidRDefault="00C14558" w:rsidP="00530126">
            <w:pPr>
              <w:tabs>
                <w:tab w:val="left" w:pos="709"/>
              </w:tabs>
              <w:autoSpaceDE w:val="0"/>
              <w:autoSpaceDN w:val="0"/>
              <w:adjustRightInd w:val="0"/>
              <w:jc w:val="both"/>
              <w:rPr>
                <w:rFonts w:ascii="Times New Roman" w:hAnsi="Times New Roman"/>
                <w:bCs/>
                <w:sz w:val="20"/>
                <w:szCs w:val="20"/>
              </w:rPr>
            </w:pPr>
          </w:p>
        </w:tc>
      </w:tr>
    </w:tbl>
    <w:p w:rsidR="00AB467B" w:rsidRPr="00AB467B" w:rsidRDefault="00AB467B" w:rsidP="004134D3">
      <w:pPr>
        <w:tabs>
          <w:tab w:val="left" w:pos="709"/>
        </w:tabs>
        <w:autoSpaceDE w:val="0"/>
        <w:autoSpaceDN w:val="0"/>
        <w:adjustRightInd w:val="0"/>
        <w:jc w:val="both"/>
        <w:rPr>
          <w:rFonts w:ascii="Times New Roman" w:hAnsi="Times New Roman"/>
          <w:bCs/>
          <w:sz w:val="10"/>
          <w:szCs w:val="24"/>
        </w:rPr>
      </w:pPr>
    </w:p>
    <w:p w:rsidR="00C25405" w:rsidRDefault="00AB467B"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w:t>
      </w:r>
      <w:r w:rsidR="00D3515D">
        <w:rPr>
          <w:rFonts w:ascii="Times New Roman" w:hAnsi="Times New Roman"/>
          <w:bCs/>
          <w:sz w:val="24"/>
          <w:szCs w:val="24"/>
        </w:rPr>
        <w:t>’ARCEA, alla stregua degli obblighi previsti dalla normativa comunitaria sopra evidenziata, costituisce un’organizzazione peculiare, con caratteristiche strutturali e procedurali non comparabili con altre realtà amministrative regionali.</w:t>
      </w:r>
    </w:p>
    <w:p w:rsidR="00D3515D"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rsidR="00C136DA"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Tali caratteristiche richiedono all’Organismo Pagatore il mantenimento di elevati standard qualitativi nell’erogazione dei servizi a favore della collettività, da cui non può in alcun modo derogare, pena la revisione ovvero la revoca del riconoscimento.</w:t>
      </w:r>
    </w:p>
    <w:p w:rsidR="00C136DA"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Rispetto al contesto di riferimento dell’anno 2014, si evidenzia il superamento della problematica attinente </w:t>
      </w:r>
      <w:r w:rsidR="00C136DA">
        <w:rPr>
          <w:rFonts w:ascii="Times New Roman" w:hAnsi="Times New Roman"/>
          <w:bCs/>
          <w:sz w:val="24"/>
          <w:szCs w:val="24"/>
        </w:rPr>
        <w:t xml:space="preserve">i vincoli propri delle norme nazionali e regionali in materia di contenimento della spesa pubblica che, </w:t>
      </w:r>
      <w:r>
        <w:rPr>
          <w:rFonts w:ascii="Times New Roman" w:hAnsi="Times New Roman"/>
          <w:bCs/>
          <w:sz w:val="24"/>
          <w:szCs w:val="24"/>
        </w:rPr>
        <w:t xml:space="preserve">fino all’entrata in vigore della </w:t>
      </w:r>
      <w:r w:rsidRPr="000617E1">
        <w:rPr>
          <w:rFonts w:ascii="Times New Roman" w:hAnsi="Times New Roman"/>
          <w:bCs/>
          <w:sz w:val="24"/>
          <w:szCs w:val="24"/>
        </w:rPr>
        <w:t xml:space="preserve">Legge Regionale n, 20 del 2014, modificativa della </w:t>
      </w:r>
      <w:r w:rsidRPr="000617E1">
        <w:rPr>
          <w:rFonts w:ascii="Times New Roman" w:hAnsi="Times New Roman"/>
          <w:bCs/>
          <w:sz w:val="24"/>
          <w:szCs w:val="24"/>
        </w:rPr>
        <w:lastRenderedPageBreak/>
        <w:t xml:space="preserve">L.R. n. 24/2002, </w:t>
      </w:r>
      <w:r w:rsidR="00C136DA" w:rsidRPr="000617E1">
        <w:rPr>
          <w:rFonts w:ascii="Times New Roman" w:hAnsi="Times New Roman"/>
          <w:bCs/>
          <w:sz w:val="24"/>
          <w:szCs w:val="24"/>
        </w:rPr>
        <w:t xml:space="preserve"> </w:t>
      </w:r>
      <w:r w:rsidRPr="000617E1">
        <w:rPr>
          <w:rFonts w:ascii="Times New Roman" w:hAnsi="Times New Roman"/>
          <w:bCs/>
          <w:sz w:val="24"/>
          <w:szCs w:val="24"/>
        </w:rPr>
        <w:t>disponevano</w:t>
      </w:r>
      <w:r w:rsidR="00C136DA" w:rsidRPr="000617E1">
        <w:rPr>
          <w:rFonts w:ascii="Times New Roman" w:hAnsi="Times New Roman"/>
          <w:bCs/>
          <w:sz w:val="24"/>
          <w:szCs w:val="24"/>
        </w:rPr>
        <w:t xml:space="preserve"> continue riduzioni lineari a numerosi voci di spesa essenziali per la corretta operatività dell’ARCEA</w:t>
      </w:r>
      <w:r w:rsidRPr="000617E1">
        <w:rPr>
          <w:rFonts w:ascii="Times New Roman" w:hAnsi="Times New Roman"/>
          <w:bCs/>
          <w:sz w:val="24"/>
          <w:szCs w:val="24"/>
        </w:rPr>
        <w:t xml:space="preserve"> prescindendo da una valutazione selettiva delle attività svolte dai vari Enti pubblici</w:t>
      </w:r>
      <w:r w:rsidR="00C136DA" w:rsidRPr="000617E1">
        <w:rPr>
          <w:rFonts w:ascii="Times New Roman" w:hAnsi="Times New Roman"/>
          <w:bCs/>
          <w:sz w:val="24"/>
          <w:szCs w:val="24"/>
        </w:rPr>
        <w:t>.</w:t>
      </w:r>
    </w:p>
    <w:p w:rsidR="000617E1"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 nuova impostazione legislativa, consentirà 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rsidR="00C136DA"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Tra gli </w:t>
      </w:r>
      <w:r w:rsidR="00170E3B">
        <w:rPr>
          <w:rFonts w:ascii="Times New Roman" w:hAnsi="Times New Roman"/>
          <w:bCs/>
          <w:sz w:val="24"/>
          <w:szCs w:val="24"/>
        </w:rPr>
        <w:t xml:space="preserve">obblighi </w:t>
      </w:r>
      <w:r>
        <w:rPr>
          <w:rFonts w:ascii="Times New Roman" w:hAnsi="Times New Roman"/>
          <w:bCs/>
          <w:sz w:val="24"/>
          <w:szCs w:val="24"/>
        </w:rPr>
        <w:t>prescritti all’ARCEA si rileva a</w:t>
      </w:r>
      <w:r w:rsidR="00C136DA">
        <w:rPr>
          <w:rFonts w:ascii="Times New Roman" w:hAnsi="Times New Roman"/>
          <w:bCs/>
          <w:sz w:val="24"/>
          <w:szCs w:val="24"/>
        </w:rPr>
        <w:t>d esempio, con riguardo alla dotazione organica del personale come l’Organismo di Certificazione dei conti ed il MIPAAF (nella ultima visita ispettiva del febbraio 2013) abbiano sottoposto ad attenzione la consistenza numerica delle unità presenti in servizio, richiamando peraltro quanto già osservato dai servizi della Commissione Europea nel dicembre del 2010.</w:t>
      </w:r>
    </w:p>
    <w:p w:rsidR="00D3515D" w:rsidRDefault="00C136DA"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Ed invero, è richiesto all’Organismo Pagatore di procedere al completamento della dotazione organica formalmente approvata, da ultimo, dalla Giunta regionale con D.G.R. n. 531 del 7 agosto 2009, in numero di 57 unità lavorative in possesso di vari profili professionali.</w:t>
      </w:r>
    </w:p>
    <w:p w:rsidR="00C136DA" w:rsidRDefault="00C136DA"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E’ necessario sottolineare che l’ARCEA, in un’ideale classifica degli Organismi Pagatori italiani, pur ponendosi al secondo posto dopo AGEA – O.P. per numero di domande trattate (circa 140.000 annue) ed ammontare di risorse erogate (oltre 400 milioni di euro annui), si colloca all’ultimo posto per dotazione del personale.</w:t>
      </w:r>
    </w:p>
    <w:p w:rsidR="00C972FA" w:rsidRDefault="00C972FA"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Tuttavia, l’attuale assetto normativo non consente all’Agenzia di operare l’indispensabile incremento di unità lavorative con conseguenze, già nel breve periodo, potenzialmente pregiudizievoli.</w:t>
      </w:r>
    </w:p>
    <w:p w:rsidR="00C136DA" w:rsidRDefault="00C972FA"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Altri elementi di dissonanza fra i vincoli legislativi sopra evidenziali ed i requisiti per il mantenimento del riconoscimento quale O.P. sono:</w:t>
      </w:r>
    </w:p>
    <w:p w:rsidR="00C972FA" w:rsidRDefault="00750868" w:rsidP="0082029F">
      <w:pPr>
        <w:numPr>
          <w:ilvl w:val="0"/>
          <w:numId w:val="20"/>
        </w:numPr>
        <w:tabs>
          <w:tab w:val="left" w:pos="709"/>
        </w:tabs>
        <w:autoSpaceDE w:val="0"/>
        <w:autoSpaceDN w:val="0"/>
        <w:adjustRightInd w:val="0"/>
        <w:jc w:val="both"/>
        <w:rPr>
          <w:rFonts w:ascii="Times New Roman" w:hAnsi="Times New Roman"/>
          <w:bCs/>
          <w:sz w:val="24"/>
          <w:szCs w:val="24"/>
        </w:rPr>
      </w:pPr>
      <w:r w:rsidRPr="00F01068">
        <w:rPr>
          <w:rFonts w:ascii="Times New Roman" w:hAnsi="Times New Roman"/>
          <w:b/>
          <w:bCs/>
          <w:sz w:val="24"/>
          <w:szCs w:val="24"/>
          <w:u w:val="single"/>
        </w:rPr>
        <w:t>La formazione del personale</w:t>
      </w:r>
      <w:r>
        <w:rPr>
          <w:rFonts w:ascii="Times New Roman" w:hAnsi="Times New Roman"/>
          <w:bCs/>
          <w:sz w:val="24"/>
          <w:szCs w:val="24"/>
        </w:rPr>
        <w:t>: I servizi della Commissione Europea indicano, quale parametro di riferimento per garantire il necessario aggiornamento delle competenze professionali del personale, la previsione di uno stanziamento in bilancio pari al 5% del contributo di funzionamento. Le disposizione riguardanti la “spending review” impongono, al contrario, una contrazione del 50% sulle spese sostenute nell’anno 2009;</w:t>
      </w:r>
    </w:p>
    <w:p w:rsidR="00DF3D80" w:rsidRDefault="00750868" w:rsidP="0082029F">
      <w:pPr>
        <w:numPr>
          <w:ilvl w:val="0"/>
          <w:numId w:val="20"/>
        </w:numPr>
        <w:tabs>
          <w:tab w:val="left" w:pos="709"/>
        </w:tabs>
        <w:autoSpaceDE w:val="0"/>
        <w:autoSpaceDN w:val="0"/>
        <w:adjustRightInd w:val="0"/>
        <w:jc w:val="both"/>
        <w:rPr>
          <w:rFonts w:ascii="Times New Roman" w:hAnsi="Times New Roman"/>
          <w:bCs/>
          <w:sz w:val="24"/>
          <w:szCs w:val="24"/>
        </w:rPr>
      </w:pPr>
      <w:r w:rsidRPr="00F01068">
        <w:rPr>
          <w:rFonts w:ascii="Times New Roman" w:hAnsi="Times New Roman"/>
          <w:b/>
          <w:bCs/>
          <w:sz w:val="24"/>
          <w:szCs w:val="24"/>
          <w:u w:val="single"/>
        </w:rPr>
        <w:t>Lo svolgimento di missioni istituzionali e di trasferte per controlli di secondo livello ed Audit</w:t>
      </w:r>
      <w:r>
        <w:rPr>
          <w:rFonts w:ascii="Times New Roman" w:hAnsi="Times New Roman"/>
          <w:bCs/>
          <w:sz w:val="24"/>
          <w:szCs w:val="24"/>
        </w:rPr>
        <w:t xml:space="preserve">: Tra i compiti espressamente assegnati agli Organismi Pagatori dalla normativa comunitaria, vi sono quelli concernenti l’interfaccia continua con </w:t>
      </w:r>
      <w:r w:rsidR="00DF3D80">
        <w:rPr>
          <w:rFonts w:ascii="Times New Roman" w:hAnsi="Times New Roman"/>
          <w:bCs/>
          <w:sz w:val="24"/>
          <w:szCs w:val="24"/>
        </w:rPr>
        <w:t>gli altri soggetti attuatori della PAC (a livello nazionale e comunitario), nonché l’effettuazione di controlli di secondo livello ed Audit sia sugli Enti delegati che sulle aziende bene</w:t>
      </w:r>
      <w:r w:rsidR="00F01068">
        <w:rPr>
          <w:rFonts w:ascii="Times New Roman" w:hAnsi="Times New Roman"/>
          <w:bCs/>
          <w:sz w:val="24"/>
          <w:szCs w:val="24"/>
        </w:rPr>
        <w:t>ficiarie. Il numero di controlli</w:t>
      </w:r>
      <w:r w:rsidR="00DF3D80">
        <w:rPr>
          <w:rFonts w:ascii="Times New Roman" w:hAnsi="Times New Roman"/>
          <w:bCs/>
          <w:sz w:val="24"/>
          <w:szCs w:val="24"/>
        </w:rPr>
        <w:t xml:space="preserve"> da effettuare non è discrezionale ma obbligatoriamente proporzionale rispetto alle domande presentate ed in base ad un campione la cui percentuale è definita a livello di regolamenti europei. Anche in questa circostanza, sussistono dei limiti di spesa per tali voci di costo, assai difficilmente conciliabili con le esigenze concrete dell’ARCEA;</w:t>
      </w:r>
    </w:p>
    <w:p w:rsidR="00E061BE" w:rsidRDefault="00DF3D80" w:rsidP="00DF3D80">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Più in generale ed in conclusione, è necessario rilevare che il contributo annuale per il funzionamento a carico del bilancio regionale, come più volte evidenziato dai vertici dell’ARCEA e </w:t>
      </w:r>
      <w:r>
        <w:rPr>
          <w:rFonts w:ascii="Times New Roman" w:hAnsi="Times New Roman"/>
          <w:bCs/>
          <w:sz w:val="24"/>
          <w:szCs w:val="24"/>
        </w:rPr>
        <w:lastRenderedPageBreak/>
        <w:t>confermato anche dal competente Dipartimento regionale</w:t>
      </w:r>
      <w:r w:rsidR="006A41D3">
        <w:rPr>
          <w:rFonts w:ascii="Times New Roman" w:hAnsi="Times New Roman"/>
          <w:bCs/>
          <w:sz w:val="24"/>
          <w:szCs w:val="24"/>
        </w:rPr>
        <w:t>, non consente non solo una pianificazione strategica ultra annuale (e comunque nel medio periodo), ma addirittura rende assai problematica la gestione ordinaria delle attività e delle risorse.</w:t>
      </w:r>
    </w:p>
    <w:p w:rsidR="00BE3B4D" w:rsidRPr="00470C61" w:rsidRDefault="00BE3B4D" w:rsidP="00635941">
      <w:pPr>
        <w:pStyle w:val="Titolo1"/>
        <w:spacing w:after="120"/>
      </w:pPr>
      <w:bookmarkStart w:id="17" w:name="_Toc410227933"/>
      <w:r w:rsidRPr="00470C61">
        <w:t>Dove siamo</w:t>
      </w:r>
      <w:bookmarkEnd w:id="17"/>
    </w:p>
    <w:p w:rsidR="00470C61" w:rsidRPr="00635941" w:rsidRDefault="00BE3B4D" w:rsidP="00635941">
      <w:pPr>
        <w:autoSpaceDE w:val="0"/>
        <w:autoSpaceDN w:val="0"/>
        <w:adjustRightInd w:val="0"/>
        <w:spacing w:after="120" w:line="240" w:lineRule="auto"/>
        <w:rPr>
          <w:rFonts w:ascii="Times New Roman" w:hAnsi="Times New Roman"/>
          <w:bCs/>
          <w:sz w:val="24"/>
          <w:szCs w:val="24"/>
        </w:rPr>
      </w:pPr>
      <w:r w:rsidRPr="00470C61">
        <w:rPr>
          <w:rFonts w:ascii="Times New Roman" w:hAnsi="Times New Roman"/>
          <w:bCs/>
          <w:sz w:val="24"/>
          <w:szCs w:val="24"/>
        </w:rPr>
        <w:t>L’</w:t>
      </w:r>
      <w:r w:rsidR="00C335A6" w:rsidRPr="00470C61">
        <w:rPr>
          <w:rFonts w:ascii="Times New Roman" w:hAnsi="Times New Roman"/>
          <w:bCs/>
          <w:sz w:val="24"/>
          <w:szCs w:val="24"/>
        </w:rPr>
        <w:t>ARCEA ha sede a Catanzaro, in Via E. Mol</w:t>
      </w:r>
      <w:r w:rsidR="00470C61" w:rsidRPr="00470C61">
        <w:rPr>
          <w:rFonts w:ascii="Times New Roman" w:hAnsi="Times New Roman"/>
          <w:bCs/>
          <w:sz w:val="24"/>
          <w:szCs w:val="24"/>
        </w:rPr>
        <w:t>è</w:t>
      </w:r>
      <w:r w:rsidR="00EC41D2">
        <w:rPr>
          <w:rFonts w:ascii="Times New Roman" w:hAnsi="Times New Roman"/>
          <w:bCs/>
          <w:sz w:val="24"/>
          <w:szCs w:val="24"/>
        </w:rPr>
        <w:t>, Traversa L. Di Bona</w:t>
      </w:r>
      <w:r w:rsidR="00470C61" w:rsidRPr="00470C61">
        <w:rPr>
          <w:rFonts w:ascii="Times New Roman" w:hAnsi="Times New Roman"/>
          <w:bCs/>
          <w:sz w:val="24"/>
          <w:szCs w:val="24"/>
        </w:rPr>
        <w:t xml:space="preserve">. </w:t>
      </w:r>
    </w:p>
    <w:p w:rsidR="00470C61" w:rsidRPr="00470C61" w:rsidRDefault="00470C61" w:rsidP="00635941">
      <w:pPr>
        <w:autoSpaceDE w:val="0"/>
        <w:autoSpaceDN w:val="0"/>
        <w:adjustRightInd w:val="0"/>
        <w:spacing w:after="120"/>
        <w:jc w:val="both"/>
        <w:rPr>
          <w:rFonts w:ascii="Times New Roman" w:hAnsi="Times New Roman"/>
          <w:bCs/>
          <w:sz w:val="24"/>
          <w:szCs w:val="24"/>
        </w:rPr>
      </w:pPr>
      <w:r w:rsidRPr="00470C61">
        <w:rPr>
          <w:rFonts w:ascii="Times New Roman" w:hAnsi="Times New Roman"/>
          <w:bCs/>
          <w:sz w:val="24"/>
          <w:szCs w:val="24"/>
        </w:rPr>
        <w:t>In ottemperanza alle prescrizioni fornite dalla Commissione Europea, l’Agenzia ha predisposto un sito di “Disaster Recovery”</w:t>
      </w:r>
      <w:r w:rsidR="0041180B">
        <w:rPr>
          <w:rFonts w:ascii="Times New Roman" w:hAnsi="Times New Roman"/>
          <w:bCs/>
          <w:sz w:val="24"/>
          <w:szCs w:val="24"/>
        </w:rPr>
        <w:t>, ubicata presso la sede presso la Sede Territoriale Nord della Regione Calabria di Cosenza,</w:t>
      </w:r>
      <w:r w:rsidRPr="00470C61">
        <w:rPr>
          <w:rFonts w:ascii="Times New Roman" w:hAnsi="Times New Roman"/>
          <w:bCs/>
          <w:sz w:val="24"/>
          <w:szCs w:val="24"/>
        </w:rPr>
        <w:t xml:space="preserve"> che consentirà, in caso di “incidente” di grave portata, la continuità delle attività lavorative essenziali, nonché a </w:t>
      </w:r>
      <w:r w:rsidR="00DA24BE" w:rsidRPr="00470C61">
        <w:rPr>
          <w:rFonts w:ascii="Times New Roman" w:hAnsi="Times New Roman"/>
          <w:bCs/>
          <w:sz w:val="24"/>
          <w:szCs w:val="24"/>
        </w:rPr>
        <w:t>bilanciare</w:t>
      </w:r>
      <w:r w:rsidRPr="00470C61">
        <w:rPr>
          <w:rFonts w:ascii="Times New Roman" w:hAnsi="Times New Roman"/>
          <w:bCs/>
          <w:sz w:val="24"/>
          <w:szCs w:val="24"/>
        </w:rPr>
        <w:t xml:space="preserve"> il carico computazionale tra le due “sale CED” (Catanzaro e Cosenza)</w:t>
      </w:r>
      <w:r w:rsidR="00DA24BE">
        <w:rPr>
          <w:rFonts w:ascii="Times New Roman" w:hAnsi="Times New Roman"/>
          <w:bCs/>
          <w:sz w:val="24"/>
          <w:szCs w:val="24"/>
        </w:rPr>
        <w:t>,</w:t>
      </w:r>
      <w:r w:rsidRPr="00470C61">
        <w:rPr>
          <w:rFonts w:ascii="Times New Roman" w:hAnsi="Times New Roman"/>
          <w:bCs/>
          <w:sz w:val="24"/>
          <w:szCs w:val="24"/>
        </w:rPr>
        <w:t xml:space="preserve"> decongestionando anche durante i picchi lavorati</w:t>
      </w:r>
      <w:r w:rsidR="00DA24BE">
        <w:rPr>
          <w:rFonts w:ascii="Times New Roman" w:hAnsi="Times New Roman"/>
          <w:bCs/>
          <w:sz w:val="24"/>
          <w:szCs w:val="24"/>
        </w:rPr>
        <w:t>vi la sede principale.</w:t>
      </w:r>
    </w:p>
    <w:p w:rsidR="00470C61" w:rsidRPr="002E1758" w:rsidRDefault="00470C61" w:rsidP="00470C61">
      <w:pPr>
        <w:autoSpaceDE w:val="0"/>
        <w:autoSpaceDN w:val="0"/>
        <w:adjustRightInd w:val="0"/>
        <w:spacing w:line="360" w:lineRule="auto"/>
        <w:jc w:val="both"/>
        <w:rPr>
          <w:kern w:val="28"/>
          <w:sz w:val="2"/>
        </w:rPr>
      </w:pPr>
      <w:r>
        <w:rPr>
          <w:kern w:val="28"/>
        </w:rPr>
        <w:t xml:space="preserve"> </w:t>
      </w:r>
    </w:p>
    <w:p w:rsidR="00335442" w:rsidRDefault="00335442" w:rsidP="00EF3951">
      <w:pPr>
        <w:autoSpaceDE w:val="0"/>
        <w:autoSpaceDN w:val="0"/>
        <w:adjustRightInd w:val="0"/>
        <w:jc w:val="center"/>
        <w:rPr>
          <w:rFonts w:ascii="Times New Roman" w:hAnsi="Times New Roman"/>
          <w:bCs/>
          <w:sz w:val="4"/>
          <w:szCs w:val="24"/>
        </w:rPr>
      </w:pPr>
    </w:p>
    <w:p w:rsidR="00D678FF" w:rsidRDefault="00FD0AFE" w:rsidP="00635941">
      <w:pPr>
        <w:pStyle w:val="Titolo1"/>
        <w:spacing w:after="120"/>
        <w:ind w:left="714" w:hanging="357"/>
      </w:pPr>
      <w:bookmarkStart w:id="18" w:name="_Toc410227934"/>
      <w:r w:rsidRPr="00FD0AFE">
        <w:t>L’ARCEA in cifre</w:t>
      </w:r>
      <w:r w:rsidR="006835EC">
        <w:t xml:space="preserve"> (al 31 dicembre 201</w:t>
      </w:r>
      <w:r w:rsidR="00DE2805">
        <w:rPr>
          <w:lang w:val="it-IT"/>
        </w:rPr>
        <w:t>4</w:t>
      </w:r>
      <w:r w:rsidR="006835EC">
        <w:t>)</w:t>
      </w:r>
      <w:r w:rsidRPr="00FD0AFE">
        <w:t>:</w:t>
      </w:r>
      <w:bookmarkEnd w:id="18"/>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359"/>
      </w:tblGrid>
      <w:tr w:rsidR="006835EC" w:rsidRPr="000E5AEF" w:rsidTr="000E5AEF">
        <w:trPr>
          <w:trHeight w:val="363"/>
        </w:trPr>
        <w:tc>
          <w:tcPr>
            <w:tcW w:w="5671" w:type="dxa"/>
          </w:tcPr>
          <w:p w:rsidR="006835EC" w:rsidRPr="000E5AEF" w:rsidRDefault="00EF3951" w:rsidP="00EF3951">
            <w:pPr>
              <w:tabs>
                <w:tab w:val="left" w:pos="426"/>
              </w:tabs>
              <w:autoSpaceDE w:val="0"/>
              <w:autoSpaceDN w:val="0"/>
              <w:adjustRightInd w:val="0"/>
              <w:jc w:val="both"/>
              <w:rPr>
                <w:rFonts w:ascii="Times New Roman" w:hAnsi="Times New Roman"/>
                <w:bCs/>
              </w:rPr>
            </w:pPr>
            <w:r>
              <w:rPr>
                <w:rFonts w:ascii="Times New Roman" w:hAnsi="Times New Roman"/>
                <w:bCs/>
              </w:rPr>
              <w:t xml:space="preserve">Dirigenti e dipendenti </w:t>
            </w:r>
            <w:r w:rsidR="006835EC" w:rsidRPr="000E5AEF">
              <w:rPr>
                <w:rFonts w:ascii="Times New Roman" w:hAnsi="Times New Roman"/>
                <w:bCs/>
              </w:rPr>
              <w:t>in servizio</w:t>
            </w:r>
            <w:r w:rsidR="00121D80" w:rsidRPr="000E5AEF">
              <w:rPr>
                <w:rFonts w:ascii="Times New Roman" w:hAnsi="Times New Roman"/>
                <w:bCs/>
              </w:rPr>
              <w:t>*</w:t>
            </w:r>
          </w:p>
        </w:tc>
        <w:tc>
          <w:tcPr>
            <w:tcW w:w="4359" w:type="dxa"/>
          </w:tcPr>
          <w:p w:rsidR="006835EC" w:rsidRPr="000E5AEF" w:rsidRDefault="006835EC" w:rsidP="00EF3951">
            <w:pPr>
              <w:tabs>
                <w:tab w:val="left" w:pos="426"/>
              </w:tabs>
              <w:autoSpaceDE w:val="0"/>
              <w:autoSpaceDN w:val="0"/>
              <w:adjustRightInd w:val="0"/>
              <w:jc w:val="both"/>
              <w:rPr>
                <w:rFonts w:ascii="Times New Roman" w:hAnsi="Times New Roman"/>
                <w:bCs/>
              </w:rPr>
            </w:pPr>
            <w:r w:rsidRPr="000E5AEF">
              <w:rPr>
                <w:rFonts w:ascii="Times New Roman" w:hAnsi="Times New Roman"/>
                <w:bCs/>
              </w:rPr>
              <w:t>4</w:t>
            </w:r>
            <w:r w:rsidR="00FC21C0">
              <w:rPr>
                <w:rFonts w:ascii="Times New Roman" w:hAnsi="Times New Roman"/>
                <w:bCs/>
              </w:rPr>
              <w:t>4</w:t>
            </w:r>
          </w:p>
        </w:tc>
      </w:tr>
      <w:tr w:rsidR="006835EC" w:rsidRPr="000E5AEF" w:rsidTr="000E5AEF">
        <w:tc>
          <w:tcPr>
            <w:tcW w:w="5671" w:type="dxa"/>
          </w:tcPr>
          <w:p w:rsidR="006835EC" w:rsidRPr="000E5AEF" w:rsidRDefault="006835EC" w:rsidP="000E5AEF">
            <w:pPr>
              <w:tabs>
                <w:tab w:val="left" w:pos="426"/>
              </w:tabs>
              <w:autoSpaceDE w:val="0"/>
              <w:autoSpaceDN w:val="0"/>
              <w:adjustRightInd w:val="0"/>
              <w:jc w:val="both"/>
              <w:rPr>
                <w:rFonts w:ascii="Times New Roman" w:hAnsi="Times New Roman"/>
                <w:bCs/>
              </w:rPr>
            </w:pPr>
            <w:r w:rsidRPr="000E5AEF">
              <w:rPr>
                <w:rFonts w:ascii="Times New Roman" w:hAnsi="Times New Roman"/>
                <w:bCs/>
              </w:rPr>
              <w:t>Fascicoli totali (a sistema)</w:t>
            </w:r>
            <w:r w:rsidR="000C2F86">
              <w:rPr>
                <w:rFonts w:ascii="Times New Roman" w:hAnsi="Times New Roman"/>
                <w:bCs/>
              </w:rPr>
              <w:t>**</w:t>
            </w:r>
            <w:r w:rsidRPr="000E5AEF">
              <w:rPr>
                <w:rFonts w:ascii="Times New Roman" w:hAnsi="Times New Roman"/>
                <w:bCs/>
              </w:rPr>
              <w:t xml:space="preserve"> </w:t>
            </w:r>
          </w:p>
        </w:tc>
        <w:tc>
          <w:tcPr>
            <w:tcW w:w="4359" w:type="dxa"/>
          </w:tcPr>
          <w:p w:rsidR="006835EC" w:rsidRPr="000E5AEF" w:rsidRDefault="006835EC" w:rsidP="0022208B">
            <w:pPr>
              <w:tabs>
                <w:tab w:val="left" w:pos="426"/>
              </w:tabs>
              <w:autoSpaceDE w:val="0"/>
              <w:autoSpaceDN w:val="0"/>
              <w:adjustRightInd w:val="0"/>
              <w:jc w:val="both"/>
              <w:rPr>
                <w:rFonts w:ascii="Times New Roman" w:hAnsi="Times New Roman"/>
                <w:bCs/>
              </w:rPr>
            </w:pPr>
            <w:r w:rsidRPr="000E5AEF">
              <w:rPr>
                <w:rFonts w:ascii="Times New Roman" w:hAnsi="Times New Roman"/>
                <w:bCs/>
              </w:rPr>
              <w:t>16</w:t>
            </w:r>
            <w:r w:rsidR="0022208B">
              <w:rPr>
                <w:rFonts w:ascii="Times New Roman" w:hAnsi="Times New Roman"/>
                <w:bCs/>
              </w:rPr>
              <w:t>3</w:t>
            </w:r>
            <w:r w:rsidRPr="000E5AEF">
              <w:rPr>
                <w:rFonts w:ascii="Times New Roman" w:hAnsi="Times New Roman"/>
                <w:bCs/>
              </w:rPr>
              <w:t>.</w:t>
            </w:r>
            <w:r w:rsidR="0022208B">
              <w:rPr>
                <w:rFonts w:ascii="Times New Roman" w:hAnsi="Times New Roman"/>
                <w:bCs/>
              </w:rPr>
              <w:t>363</w:t>
            </w:r>
            <w:r w:rsidRPr="000E5AEF">
              <w:rPr>
                <w:rFonts w:ascii="Times New Roman" w:hAnsi="Times New Roman"/>
                <w:bCs/>
              </w:rPr>
              <w:t xml:space="preserve"> di cui pagabili 1</w:t>
            </w:r>
            <w:r w:rsidR="0022208B">
              <w:rPr>
                <w:rFonts w:ascii="Times New Roman" w:hAnsi="Times New Roman"/>
                <w:bCs/>
              </w:rPr>
              <w:t>16</w:t>
            </w:r>
            <w:r w:rsidRPr="000E5AEF">
              <w:rPr>
                <w:rFonts w:ascii="Times New Roman" w:hAnsi="Times New Roman"/>
                <w:bCs/>
              </w:rPr>
              <w:t>.</w:t>
            </w:r>
            <w:r w:rsidR="0022208B">
              <w:rPr>
                <w:rFonts w:ascii="Times New Roman" w:hAnsi="Times New Roman"/>
                <w:bCs/>
              </w:rPr>
              <w:t>503</w:t>
            </w:r>
          </w:p>
        </w:tc>
      </w:tr>
      <w:tr w:rsidR="006835EC" w:rsidRPr="000E5AEF" w:rsidTr="000E5AEF">
        <w:tc>
          <w:tcPr>
            <w:tcW w:w="5671" w:type="dxa"/>
          </w:tcPr>
          <w:p w:rsidR="006835EC" w:rsidRPr="000E5AEF" w:rsidRDefault="006835EC" w:rsidP="00170E3B">
            <w:pPr>
              <w:tabs>
                <w:tab w:val="left" w:pos="426"/>
              </w:tabs>
              <w:autoSpaceDE w:val="0"/>
              <w:autoSpaceDN w:val="0"/>
              <w:adjustRightInd w:val="0"/>
              <w:jc w:val="both"/>
              <w:rPr>
                <w:rFonts w:ascii="Times New Roman" w:hAnsi="Times New Roman"/>
                <w:bCs/>
              </w:rPr>
            </w:pPr>
            <w:r w:rsidRPr="000E5AEF">
              <w:rPr>
                <w:rFonts w:ascii="Times New Roman" w:hAnsi="Times New Roman"/>
                <w:bCs/>
              </w:rPr>
              <w:t xml:space="preserve">Erogazioni Fondo FEAGA </w:t>
            </w:r>
            <w:r w:rsidR="004C62B6">
              <w:rPr>
                <w:rFonts w:ascii="Times New Roman" w:hAnsi="Times New Roman"/>
                <w:bCs/>
              </w:rPr>
              <w:t>Campagna 201</w:t>
            </w:r>
            <w:r w:rsidR="00170E3B">
              <w:rPr>
                <w:rFonts w:ascii="Times New Roman" w:hAnsi="Times New Roman"/>
                <w:bCs/>
              </w:rPr>
              <w:t>3</w:t>
            </w:r>
            <w:r w:rsidR="004C62B6">
              <w:rPr>
                <w:rFonts w:ascii="Times New Roman" w:hAnsi="Times New Roman"/>
                <w:bCs/>
              </w:rPr>
              <w:t xml:space="preserve"> </w:t>
            </w:r>
            <w:r w:rsidRPr="000E5AEF">
              <w:rPr>
                <w:rFonts w:ascii="Times New Roman" w:hAnsi="Times New Roman"/>
                <w:bCs/>
              </w:rPr>
              <w:t>(</w:t>
            </w:r>
            <w:r w:rsidR="004C62B6">
              <w:rPr>
                <w:rFonts w:ascii="Times New Roman" w:hAnsi="Times New Roman"/>
                <w:bCs/>
              </w:rPr>
              <w:t>16 ottobre 201</w:t>
            </w:r>
            <w:r w:rsidR="00170E3B">
              <w:rPr>
                <w:rFonts w:ascii="Times New Roman" w:hAnsi="Times New Roman"/>
                <w:bCs/>
              </w:rPr>
              <w:t>3</w:t>
            </w:r>
            <w:r w:rsidRPr="000E5AEF">
              <w:rPr>
                <w:rFonts w:ascii="Times New Roman" w:hAnsi="Times New Roman"/>
                <w:bCs/>
              </w:rPr>
              <w:t>/3</w:t>
            </w:r>
            <w:r w:rsidR="004C62B6">
              <w:rPr>
                <w:rFonts w:ascii="Times New Roman" w:hAnsi="Times New Roman"/>
                <w:bCs/>
              </w:rPr>
              <w:t>0 giugno 201</w:t>
            </w:r>
            <w:r w:rsidR="00170E3B">
              <w:rPr>
                <w:rFonts w:ascii="Times New Roman" w:hAnsi="Times New Roman"/>
                <w:bCs/>
              </w:rPr>
              <w:t>4</w:t>
            </w:r>
            <w:r w:rsidR="004C62B6">
              <w:rPr>
                <w:rFonts w:ascii="Times New Roman" w:hAnsi="Times New Roman"/>
                <w:bCs/>
              </w:rPr>
              <w:t>)</w:t>
            </w:r>
          </w:p>
        </w:tc>
        <w:tc>
          <w:tcPr>
            <w:tcW w:w="4359" w:type="dxa"/>
          </w:tcPr>
          <w:p w:rsidR="006835EC" w:rsidRPr="004C62B6" w:rsidRDefault="006835EC" w:rsidP="004C62B6">
            <w:pPr>
              <w:jc w:val="both"/>
              <w:rPr>
                <w:rFonts w:ascii="Times New Roman" w:hAnsi="Times New Roman"/>
                <w:bCs/>
              </w:rPr>
            </w:pPr>
            <w:r w:rsidRPr="000E5AEF">
              <w:rPr>
                <w:rFonts w:ascii="Times New Roman" w:hAnsi="Times New Roman"/>
                <w:bCs/>
              </w:rPr>
              <w:t xml:space="preserve">€ </w:t>
            </w:r>
            <w:r w:rsidR="00170E3B" w:rsidRPr="00170E3B">
              <w:rPr>
                <w:rFonts w:ascii="Times New Roman" w:hAnsi="Times New Roman"/>
                <w:bCs/>
              </w:rPr>
              <w:t>273.320.398,62</w:t>
            </w:r>
          </w:p>
        </w:tc>
      </w:tr>
      <w:tr w:rsidR="006835EC" w:rsidRPr="000E5AEF" w:rsidTr="000E5AEF">
        <w:tc>
          <w:tcPr>
            <w:tcW w:w="5671" w:type="dxa"/>
          </w:tcPr>
          <w:p w:rsidR="006835EC" w:rsidRPr="000E5AEF" w:rsidRDefault="006835EC" w:rsidP="00EF3951">
            <w:pPr>
              <w:tabs>
                <w:tab w:val="left" w:pos="426"/>
              </w:tabs>
              <w:autoSpaceDE w:val="0"/>
              <w:autoSpaceDN w:val="0"/>
              <w:adjustRightInd w:val="0"/>
              <w:jc w:val="both"/>
              <w:rPr>
                <w:rFonts w:ascii="Times New Roman" w:hAnsi="Times New Roman"/>
                <w:bCs/>
              </w:rPr>
            </w:pPr>
            <w:r w:rsidRPr="000E5AEF">
              <w:rPr>
                <w:rFonts w:ascii="Times New Roman" w:hAnsi="Times New Roman"/>
                <w:bCs/>
              </w:rPr>
              <w:t>Erogazioni Fondo FEASR (1 gennaio/31 dicembre 201</w:t>
            </w:r>
            <w:r w:rsidR="00EF3951">
              <w:rPr>
                <w:rFonts w:ascii="Times New Roman" w:hAnsi="Times New Roman"/>
                <w:bCs/>
              </w:rPr>
              <w:t>3</w:t>
            </w:r>
            <w:r w:rsidRPr="000E5AEF">
              <w:rPr>
                <w:rFonts w:ascii="Times New Roman" w:hAnsi="Times New Roman"/>
                <w:bCs/>
              </w:rPr>
              <w:t>)</w:t>
            </w:r>
          </w:p>
        </w:tc>
        <w:tc>
          <w:tcPr>
            <w:tcW w:w="4359" w:type="dxa"/>
          </w:tcPr>
          <w:p w:rsidR="006835EC" w:rsidRPr="000E5AEF" w:rsidRDefault="00EF3951" w:rsidP="000E5AEF">
            <w:pPr>
              <w:tabs>
                <w:tab w:val="left" w:pos="426"/>
              </w:tabs>
              <w:autoSpaceDE w:val="0"/>
              <w:autoSpaceDN w:val="0"/>
              <w:adjustRightInd w:val="0"/>
              <w:jc w:val="both"/>
              <w:rPr>
                <w:rFonts w:ascii="Times New Roman" w:hAnsi="Times New Roman"/>
                <w:b/>
                <w:bCs/>
                <w:i/>
                <w:u w:val="single"/>
              </w:rPr>
            </w:pPr>
            <w:r w:rsidRPr="00237722">
              <w:rPr>
                <w:rFonts w:ascii="Times New Roman" w:hAnsi="Times New Roman"/>
                <w:bCs/>
              </w:rPr>
              <w:t xml:space="preserve">€ </w:t>
            </w:r>
            <w:r w:rsidR="00170E3B" w:rsidRPr="00170E3B">
              <w:rPr>
                <w:rFonts w:ascii="Times New Roman" w:hAnsi="Times New Roman"/>
                <w:bCs/>
              </w:rPr>
              <w:t>150.698.096,16</w:t>
            </w:r>
          </w:p>
        </w:tc>
      </w:tr>
    </w:tbl>
    <w:p w:rsidR="00121D80" w:rsidRPr="00121D80" w:rsidRDefault="00121D80" w:rsidP="00121D80">
      <w:pPr>
        <w:tabs>
          <w:tab w:val="left" w:pos="426"/>
        </w:tabs>
        <w:autoSpaceDE w:val="0"/>
        <w:autoSpaceDN w:val="0"/>
        <w:adjustRightInd w:val="0"/>
        <w:ind w:left="720" w:hanging="862"/>
        <w:jc w:val="both"/>
        <w:rPr>
          <w:rFonts w:ascii="Times New Roman" w:hAnsi="Times New Roman"/>
          <w:bCs/>
          <w:i/>
          <w:sz w:val="14"/>
          <w:szCs w:val="24"/>
        </w:rPr>
      </w:pPr>
    </w:p>
    <w:p w:rsidR="006835EC" w:rsidRDefault="00121D80" w:rsidP="00121D80">
      <w:pPr>
        <w:tabs>
          <w:tab w:val="left" w:pos="426"/>
        </w:tabs>
        <w:autoSpaceDE w:val="0"/>
        <w:autoSpaceDN w:val="0"/>
        <w:adjustRightInd w:val="0"/>
        <w:ind w:left="720" w:hanging="862"/>
        <w:jc w:val="both"/>
        <w:rPr>
          <w:rFonts w:ascii="Times New Roman" w:hAnsi="Times New Roman"/>
          <w:bCs/>
          <w:i/>
          <w:sz w:val="24"/>
          <w:szCs w:val="24"/>
        </w:rPr>
      </w:pPr>
      <w:r w:rsidRPr="00121D80">
        <w:rPr>
          <w:rFonts w:ascii="Times New Roman" w:hAnsi="Times New Roman"/>
          <w:bCs/>
          <w:i/>
          <w:sz w:val="24"/>
          <w:szCs w:val="24"/>
        </w:rPr>
        <w:t xml:space="preserve">*Escluso il </w:t>
      </w:r>
      <w:r w:rsidR="00170E3B">
        <w:rPr>
          <w:rFonts w:ascii="Times New Roman" w:hAnsi="Times New Roman"/>
          <w:bCs/>
          <w:i/>
          <w:sz w:val="24"/>
          <w:szCs w:val="24"/>
        </w:rPr>
        <w:t>Direttore</w:t>
      </w:r>
    </w:p>
    <w:p w:rsidR="000C2F86" w:rsidRDefault="000C2F86" w:rsidP="000C2F86">
      <w:pPr>
        <w:tabs>
          <w:tab w:val="left" w:pos="426"/>
        </w:tabs>
        <w:autoSpaceDE w:val="0"/>
        <w:autoSpaceDN w:val="0"/>
        <w:adjustRightInd w:val="0"/>
        <w:ind w:left="142" w:hanging="284"/>
        <w:jc w:val="both"/>
        <w:rPr>
          <w:rFonts w:ascii="Times New Roman" w:hAnsi="Times New Roman"/>
          <w:bCs/>
          <w:i/>
          <w:sz w:val="24"/>
          <w:szCs w:val="24"/>
        </w:rPr>
      </w:pPr>
      <w:r>
        <w:rPr>
          <w:rFonts w:ascii="Times New Roman" w:hAnsi="Times New Roman"/>
          <w:bCs/>
          <w:i/>
          <w:sz w:val="24"/>
          <w:szCs w:val="24"/>
        </w:rPr>
        <w:t>** I dati si riferiscono al 31 dicembre 201</w:t>
      </w:r>
      <w:r w:rsidR="00DE2805">
        <w:rPr>
          <w:rFonts w:ascii="Times New Roman" w:hAnsi="Times New Roman"/>
          <w:bCs/>
          <w:i/>
          <w:sz w:val="24"/>
          <w:szCs w:val="24"/>
        </w:rPr>
        <w:t>3</w:t>
      </w:r>
      <w:r>
        <w:rPr>
          <w:rFonts w:ascii="Times New Roman" w:hAnsi="Times New Roman"/>
          <w:bCs/>
          <w:i/>
          <w:sz w:val="24"/>
          <w:szCs w:val="24"/>
        </w:rPr>
        <w:t>, i</w:t>
      </w:r>
      <w:r w:rsidR="00DE2805">
        <w:rPr>
          <w:rFonts w:ascii="Times New Roman" w:hAnsi="Times New Roman"/>
          <w:bCs/>
          <w:i/>
          <w:sz w:val="24"/>
          <w:szCs w:val="24"/>
        </w:rPr>
        <w:t>n quanto quelli relativi al 2014</w:t>
      </w:r>
      <w:r>
        <w:rPr>
          <w:rFonts w:ascii="Times New Roman" w:hAnsi="Times New Roman"/>
          <w:bCs/>
          <w:i/>
          <w:sz w:val="24"/>
          <w:szCs w:val="24"/>
        </w:rPr>
        <w:t xml:space="preserve"> sono ancora in fase di elaborazione</w:t>
      </w:r>
      <w:r w:rsidR="004C62B6">
        <w:rPr>
          <w:rFonts w:ascii="Times New Roman" w:hAnsi="Times New Roman"/>
          <w:bCs/>
          <w:i/>
          <w:sz w:val="24"/>
          <w:szCs w:val="24"/>
        </w:rPr>
        <w:t xml:space="preserve"> da parte di AGEA – Coordinamento</w:t>
      </w:r>
    </w:p>
    <w:p w:rsidR="004C62B6" w:rsidRDefault="004C62B6" w:rsidP="000C2F86">
      <w:pPr>
        <w:tabs>
          <w:tab w:val="left" w:pos="426"/>
        </w:tabs>
        <w:autoSpaceDE w:val="0"/>
        <w:autoSpaceDN w:val="0"/>
        <w:adjustRightInd w:val="0"/>
        <w:ind w:left="142" w:hanging="284"/>
        <w:jc w:val="both"/>
        <w:rPr>
          <w:rFonts w:ascii="Times New Roman" w:hAnsi="Times New Roman"/>
          <w:bCs/>
          <w:i/>
          <w:sz w:val="2"/>
          <w:szCs w:val="24"/>
        </w:rPr>
      </w:pPr>
    </w:p>
    <w:p w:rsidR="00A62F4A" w:rsidRDefault="00A62F4A" w:rsidP="000C2F86">
      <w:pPr>
        <w:tabs>
          <w:tab w:val="left" w:pos="426"/>
        </w:tabs>
        <w:autoSpaceDE w:val="0"/>
        <w:autoSpaceDN w:val="0"/>
        <w:adjustRightInd w:val="0"/>
        <w:ind w:left="142" w:hanging="284"/>
        <w:jc w:val="both"/>
        <w:rPr>
          <w:rFonts w:ascii="Times New Roman" w:hAnsi="Times New Roman"/>
          <w:bCs/>
          <w:i/>
          <w:sz w:val="2"/>
          <w:szCs w:val="24"/>
        </w:rPr>
      </w:pPr>
    </w:p>
    <w:p w:rsidR="00D678FF" w:rsidRDefault="006F1BD3" w:rsidP="00635941">
      <w:pPr>
        <w:pStyle w:val="Titolo1"/>
        <w:spacing w:after="120"/>
      </w:pPr>
      <w:bookmarkStart w:id="19" w:name="_Toc410227935"/>
      <w:r>
        <w:t>Contesto</w:t>
      </w:r>
      <w:r w:rsidR="00C7155C" w:rsidRPr="00C7155C">
        <w:t xml:space="preserve"> esterno</w:t>
      </w:r>
      <w:r>
        <w:t xml:space="preserve"> e stakeholder:</w:t>
      </w:r>
      <w:bookmarkEnd w:id="19"/>
    </w:p>
    <w:p w:rsidR="005A7F3E" w:rsidRDefault="00F56D13" w:rsidP="00635941">
      <w:pPr>
        <w:autoSpaceDE w:val="0"/>
        <w:autoSpaceDN w:val="0"/>
        <w:adjustRightInd w:val="0"/>
        <w:spacing w:after="120"/>
        <w:jc w:val="both"/>
        <w:rPr>
          <w:rFonts w:ascii="Times New Roman" w:hAnsi="Times New Roman"/>
          <w:sz w:val="24"/>
        </w:rPr>
      </w:pPr>
      <w:r w:rsidRPr="00F56D13">
        <w:rPr>
          <w:rFonts w:ascii="Times New Roman" w:hAnsi="Times New Roman"/>
          <w:sz w:val="24"/>
        </w:rPr>
        <w:t xml:space="preserve">L’ARCEA, nella sua qualità di Organismo Pagatore, deve confrontarsi con un contesto esterno piuttosto variegato e complesso, </w:t>
      </w:r>
      <w:r>
        <w:rPr>
          <w:rFonts w:ascii="Times New Roman" w:hAnsi="Times New Roman"/>
          <w:sz w:val="24"/>
        </w:rPr>
        <w:t>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rsidR="00F56D13" w:rsidRDefault="00F56D13" w:rsidP="000758DE">
      <w:pPr>
        <w:autoSpaceDE w:val="0"/>
        <w:autoSpaceDN w:val="0"/>
        <w:adjustRightInd w:val="0"/>
        <w:spacing w:after="0"/>
        <w:jc w:val="both"/>
        <w:rPr>
          <w:rFonts w:ascii="Times New Roman" w:hAnsi="Times New Roman"/>
          <w:sz w:val="24"/>
        </w:rPr>
      </w:pPr>
    </w:p>
    <w:p w:rsidR="00F56D13" w:rsidRDefault="00F56D13" w:rsidP="000758DE">
      <w:pPr>
        <w:autoSpaceDE w:val="0"/>
        <w:autoSpaceDN w:val="0"/>
        <w:adjustRightInd w:val="0"/>
        <w:spacing w:after="0"/>
        <w:jc w:val="both"/>
        <w:rPr>
          <w:rFonts w:ascii="Times New Roman" w:hAnsi="Times New Roman"/>
          <w:sz w:val="24"/>
        </w:rPr>
      </w:pPr>
      <w:r>
        <w:rPr>
          <w:rFonts w:ascii="Times New Roman" w:hAnsi="Times New Roman"/>
          <w:sz w:val="24"/>
        </w:rPr>
        <w:t>Pertanto, l’Agenzia, nei confronti di tutte le predette categorie di stakeholder esterni, deve necessariamente garantire adeguati e condivisi livelli di performance.</w:t>
      </w:r>
    </w:p>
    <w:p w:rsidR="00F56D13" w:rsidRDefault="00F56D13" w:rsidP="000758DE">
      <w:pPr>
        <w:autoSpaceDE w:val="0"/>
        <w:autoSpaceDN w:val="0"/>
        <w:adjustRightInd w:val="0"/>
        <w:spacing w:after="0"/>
        <w:jc w:val="both"/>
        <w:rPr>
          <w:rFonts w:ascii="Times New Roman" w:hAnsi="Times New Roman"/>
          <w:sz w:val="24"/>
        </w:rPr>
      </w:pPr>
    </w:p>
    <w:p w:rsidR="004C5BC6" w:rsidRPr="004C5BC6" w:rsidRDefault="004C5BC6" w:rsidP="004C5BC6">
      <w:pPr>
        <w:pStyle w:val="Elencoacolori-Colore1"/>
        <w:autoSpaceDE w:val="0"/>
        <w:autoSpaceDN w:val="0"/>
        <w:adjustRightInd w:val="0"/>
        <w:spacing w:after="0" w:line="240" w:lineRule="auto"/>
        <w:ind w:left="709"/>
        <w:jc w:val="both"/>
        <w:rPr>
          <w:rFonts w:ascii="Times New Roman" w:hAnsi="Times New Roman"/>
          <w:sz w:val="24"/>
        </w:rPr>
      </w:pPr>
    </w:p>
    <w:p w:rsidR="004C5BC6" w:rsidRPr="004C5BC6" w:rsidRDefault="004C5BC6" w:rsidP="00BE7F68">
      <w:pPr>
        <w:numPr>
          <w:ilvl w:val="0"/>
          <w:numId w:val="12"/>
        </w:numPr>
        <w:autoSpaceDE w:val="0"/>
        <w:autoSpaceDN w:val="0"/>
        <w:adjustRightInd w:val="0"/>
        <w:spacing w:after="120"/>
        <w:jc w:val="both"/>
        <w:rPr>
          <w:rFonts w:ascii="Times New Roman" w:hAnsi="Times New Roman"/>
          <w:bCs/>
          <w:sz w:val="24"/>
          <w:szCs w:val="24"/>
        </w:rPr>
      </w:pPr>
      <w:r>
        <w:rPr>
          <w:rFonts w:ascii="Times New Roman" w:hAnsi="Times New Roman"/>
          <w:b/>
          <w:sz w:val="24"/>
          <w:u w:val="single"/>
        </w:rPr>
        <w:t>I beneficiari delle erogazioni</w:t>
      </w:r>
      <w:r>
        <w:rPr>
          <w:rFonts w:ascii="Times New Roman" w:hAnsi="Times New Roman"/>
          <w:b/>
          <w:sz w:val="24"/>
        </w:rPr>
        <w:t xml:space="preserve"> –</w:t>
      </w:r>
      <w:r w:rsidRPr="004C5BC6">
        <w:rPr>
          <w:rFonts w:ascii="Times New Roman" w:hAnsi="Times New Roman"/>
          <w:b/>
          <w:sz w:val="24"/>
        </w:rPr>
        <w:t xml:space="preserve">  </w:t>
      </w:r>
      <w:r w:rsidRPr="004C5BC6">
        <w:rPr>
          <w:rFonts w:ascii="Times New Roman" w:hAnsi="Times New Roman"/>
          <w:sz w:val="24"/>
        </w:rPr>
        <w:t xml:space="preserve">Sono tutti i soggetti (privati e pubblici) che </w:t>
      </w:r>
      <w:r>
        <w:rPr>
          <w:rFonts w:ascii="Times New Roman" w:hAnsi="Times New Roman"/>
          <w:sz w:val="24"/>
        </w:rPr>
        <w:t xml:space="preserve">ricevono, a vario titolo, gli aiuti in agricoltura erogati dall’ARCEA. </w:t>
      </w:r>
      <w:r w:rsidR="007869CE">
        <w:rPr>
          <w:rFonts w:ascii="Times New Roman" w:hAnsi="Times New Roman"/>
          <w:sz w:val="24"/>
        </w:rPr>
        <w:t>Tali stakeholder hanno necessità di ricevere le somme loro spettanti con celerità, trasparenza ed equità</w:t>
      </w:r>
      <w:r w:rsidR="00596452">
        <w:rPr>
          <w:rFonts w:ascii="Times New Roman" w:hAnsi="Times New Roman"/>
          <w:sz w:val="24"/>
        </w:rPr>
        <w:t>, nel rispetto della normativa di riferimento</w:t>
      </w:r>
      <w:r w:rsidR="006A4F19">
        <w:rPr>
          <w:rFonts w:ascii="Times New Roman" w:hAnsi="Times New Roman"/>
          <w:sz w:val="24"/>
        </w:rPr>
        <w:t>.</w:t>
      </w:r>
    </w:p>
    <w:p w:rsidR="00F56D13" w:rsidRPr="000758DE" w:rsidRDefault="00F56D13" w:rsidP="00F56D13">
      <w:pPr>
        <w:autoSpaceDE w:val="0"/>
        <w:autoSpaceDN w:val="0"/>
        <w:adjustRightInd w:val="0"/>
        <w:spacing w:after="0" w:line="240" w:lineRule="auto"/>
        <w:jc w:val="both"/>
        <w:rPr>
          <w:rFonts w:ascii="Times New Roman" w:hAnsi="Times New Roman"/>
          <w:sz w:val="8"/>
        </w:rPr>
      </w:pPr>
    </w:p>
    <w:p w:rsidR="004152A0" w:rsidRDefault="004152A0" w:rsidP="00BE7F68">
      <w:pPr>
        <w:numPr>
          <w:ilvl w:val="0"/>
          <w:numId w:val="14"/>
        </w:numPr>
        <w:autoSpaceDE w:val="0"/>
        <w:autoSpaceDN w:val="0"/>
        <w:adjustRightInd w:val="0"/>
        <w:spacing w:after="0"/>
        <w:ind w:right="-1"/>
        <w:jc w:val="both"/>
        <w:rPr>
          <w:rFonts w:ascii="Times New Roman" w:hAnsi="Times New Roman"/>
          <w:sz w:val="24"/>
        </w:rPr>
      </w:pPr>
      <w:r w:rsidRPr="005A7F3E">
        <w:rPr>
          <w:rFonts w:ascii="Times New Roman" w:hAnsi="Times New Roman"/>
          <w:b/>
          <w:sz w:val="24"/>
          <w:u w:val="single"/>
        </w:rPr>
        <w:lastRenderedPageBreak/>
        <w:t xml:space="preserve"> La Corte dei conti europea</w:t>
      </w:r>
      <w:r w:rsidRPr="005A7F3E">
        <w:rPr>
          <w:rFonts w:ascii="Times New Roman" w:hAnsi="Times New Roman"/>
          <w:sz w:val="24"/>
        </w:rPr>
        <w:t xml:space="preserve"> - La funzione della Corte dei conti europea consiste nell'espletare</w:t>
      </w:r>
      <w:r w:rsidR="005A7F3E">
        <w:rPr>
          <w:rFonts w:ascii="Times New Roman" w:hAnsi="Times New Roman"/>
          <w:sz w:val="24"/>
        </w:rPr>
        <w:t xml:space="preserve"> </w:t>
      </w:r>
      <w:r w:rsidRPr="005A7F3E">
        <w:rPr>
          <w:rFonts w:ascii="Times New Roman" w:hAnsi="Times New Roman"/>
          <w:sz w:val="24"/>
        </w:rPr>
        <w:t>attività di controllo indipendenti sulla riscossione e sull'utilizzo dei fondi dell'Unione europea</w:t>
      </w:r>
      <w:r w:rsidR="00FD7C45">
        <w:rPr>
          <w:rFonts w:ascii="Times New Roman" w:hAnsi="Times New Roman"/>
          <w:sz w:val="24"/>
        </w:rPr>
        <w:t>, al fine di valutare le modalità con le quali le i</w:t>
      </w:r>
      <w:r w:rsidRPr="005A7F3E">
        <w:rPr>
          <w:rFonts w:ascii="Times New Roman" w:hAnsi="Times New Roman"/>
          <w:sz w:val="24"/>
        </w:rPr>
        <w:t xml:space="preserve">stituzioni europee assolvono </w:t>
      </w:r>
      <w:r w:rsidR="00FD7C45">
        <w:rPr>
          <w:rFonts w:ascii="Times New Roman" w:hAnsi="Times New Roman"/>
          <w:sz w:val="24"/>
        </w:rPr>
        <w:t>al</w:t>
      </w:r>
      <w:r w:rsidRPr="005A7F3E">
        <w:rPr>
          <w:rFonts w:ascii="Times New Roman" w:hAnsi="Times New Roman"/>
          <w:sz w:val="24"/>
        </w:rPr>
        <w:t>le proprie funzioni. La Corte esamina se le</w:t>
      </w:r>
      <w:r w:rsidR="005A7F3E">
        <w:rPr>
          <w:rFonts w:ascii="Times New Roman" w:hAnsi="Times New Roman"/>
          <w:sz w:val="24"/>
        </w:rPr>
        <w:t xml:space="preserve"> </w:t>
      </w:r>
      <w:r w:rsidRPr="005A7F3E">
        <w:rPr>
          <w:rFonts w:ascii="Times New Roman" w:hAnsi="Times New Roman"/>
          <w:sz w:val="24"/>
        </w:rPr>
        <w:t>operazioni finanziarie sono state registrate correttamente, nonché eseguite in maniera legittima e</w:t>
      </w:r>
      <w:r w:rsidR="005A7F3E">
        <w:rPr>
          <w:rFonts w:ascii="Times New Roman" w:hAnsi="Times New Roman"/>
          <w:sz w:val="24"/>
        </w:rPr>
        <w:t xml:space="preserve"> </w:t>
      </w:r>
      <w:r w:rsidRPr="005A7F3E">
        <w:rPr>
          <w:rFonts w:ascii="Times New Roman" w:hAnsi="Times New Roman"/>
          <w:sz w:val="24"/>
        </w:rPr>
        <w:t>regolare e gestite con l'intento di conseguire economicità, efficienza ed efficacia.</w:t>
      </w:r>
    </w:p>
    <w:p w:rsidR="006A4F19" w:rsidRPr="000758DE" w:rsidRDefault="006A4F19" w:rsidP="006A4F19">
      <w:pPr>
        <w:autoSpaceDE w:val="0"/>
        <w:autoSpaceDN w:val="0"/>
        <w:adjustRightInd w:val="0"/>
        <w:spacing w:after="0"/>
        <w:ind w:left="720" w:right="-1"/>
        <w:jc w:val="both"/>
        <w:rPr>
          <w:rFonts w:ascii="Times New Roman" w:hAnsi="Times New Roman"/>
          <w:sz w:val="16"/>
        </w:rPr>
      </w:pPr>
    </w:p>
    <w:p w:rsidR="004152A0" w:rsidRPr="005A7F3E" w:rsidRDefault="004152A0" w:rsidP="00BE7F68">
      <w:pPr>
        <w:numPr>
          <w:ilvl w:val="0"/>
          <w:numId w:val="14"/>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 La Commissione europea</w:t>
      </w:r>
      <w:r w:rsidRPr="005A7F3E">
        <w:rPr>
          <w:rFonts w:ascii="Times New Roman" w:hAnsi="Times New Roman"/>
          <w:sz w:val="24"/>
        </w:rPr>
        <w:t xml:space="preserve"> -</w:t>
      </w:r>
      <w:r w:rsidR="006A4F19">
        <w:rPr>
          <w:rFonts w:ascii="Times New Roman" w:hAnsi="Times New Roman"/>
          <w:sz w:val="24"/>
        </w:rPr>
        <w:t xml:space="preserve"> </w:t>
      </w:r>
      <w:r w:rsidRPr="005A7F3E">
        <w:rPr>
          <w:rFonts w:ascii="Times New Roman" w:hAnsi="Times New Roman"/>
          <w:sz w:val="24"/>
        </w:rPr>
        <w:t>Propone le nuove leggi che il Parlamento ed il Consiglio</w:t>
      </w:r>
      <w:r w:rsidR="005A7F3E">
        <w:rPr>
          <w:rFonts w:ascii="Times New Roman" w:hAnsi="Times New Roman"/>
          <w:sz w:val="24"/>
        </w:rPr>
        <w:t xml:space="preserve"> </w:t>
      </w:r>
      <w:r w:rsidRPr="005A7F3E">
        <w:rPr>
          <w:rFonts w:ascii="Times New Roman" w:hAnsi="Times New Roman"/>
          <w:sz w:val="24"/>
        </w:rPr>
        <w:t>adottano. Nel settore agricolo la Commissione garantisce l’applicazione della Politica agricola</w:t>
      </w:r>
      <w:r w:rsidR="005A7F3E">
        <w:rPr>
          <w:rFonts w:ascii="Times New Roman" w:hAnsi="Times New Roman"/>
          <w:sz w:val="24"/>
        </w:rPr>
        <w:t xml:space="preserve"> </w:t>
      </w:r>
      <w:r w:rsidR="0053093F">
        <w:rPr>
          <w:rFonts w:ascii="Times New Roman" w:hAnsi="Times New Roman"/>
          <w:sz w:val="24"/>
        </w:rPr>
        <w:t>comune (PAC), e</w:t>
      </w:r>
      <w:r w:rsidRPr="005A7F3E">
        <w:rPr>
          <w:rFonts w:ascii="Times New Roman" w:hAnsi="Times New Roman"/>
          <w:sz w:val="24"/>
        </w:rPr>
        <w:t>ffettua varie attività di controllo di natura contabile ed amministrativa sui</w:t>
      </w:r>
      <w:r w:rsidR="005A7F3E">
        <w:rPr>
          <w:rFonts w:ascii="Times New Roman" w:hAnsi="Times New Roman"/>
          <w:sz w:val="24"/>
        </w:rPr>
        <w:t xml:space="preserve"> </w:t>
      </w:r>
      <w:r w:rsidRPr="005A7F3E">
        <w:rPr>
          <w:rFonts w:ascii="Times New Roman" w:hAnsi="Times New Roman"/>
          <w:sz w:val="24"/>
        </w:rPr>
        <w:t>contenuti dei conti annuali e del reporting periodico al fine di effettuare la liquidazione dei conti</w:t>
      </w:r>
      <w:r w:rsidR="0053093F">
        <w:rPr>
          <w:rFonts w:ascii="Times New Roman" w:hAnsi="Times New Roman"/>
          <w:sz w:val="24"/>
        </w:rPr>
        <w:t>, e</w:t>
      </w:r>
      <w:r w:rsidRPr="005A7F3E">
        <w:rPr>
          <w:rFonts w:ascii="Times New Roman" w:hAnsi="Times New Roman"/>
          <w:sz w:val="24"/>
        </w:rPr>
        <w:t>ffettua tutte le dettagliate attività di controllo previste dalle verifiche di conformità</w:t>
      </w:r>
      <w:r w:rsidR="0053093F">
        <w:rPr>
          <w:rFonts w:ascii="Times New Roman" w:hAnsi="Times New Roman"/>
          <w:sz w:val="24"/>
        </w:rPr>
        <w:t>, s</w:t>
      </w:r>
      <w:r w:rsidRPr="005A7F3E">
        <w:rPr>
          <w:rFonts w:ascii="Times New Roman" w:hAnsi="Times New Roman"/>
          <w:sz w:val="24"/>
        </w:rPr>
        <w:t>ulla base di</w:t>
      </w:r>
      <w:r w:rsidR="005A7F3E">
        <w:rPr>
          <w:rFonts w:ascii="Times New Roman" w:hAnsi="Times New Roman"/>
          <w:sz w:val="24"/>
        </w:rPr>
        <w:t xml:space="preserve"> </w:t>
      </w:r>
      <w:r w:rsidRPr="005A7F3E">
        <w:rPr>
          <w:rFonts w:ascii="Times New Roman" w:hAnsi="Times New Roman"/>
          <w:sz w:val="24"/>
        </w:rPr>
        <w:t>specifiche analisi dei rischi effettua attività di audit nei confronti degli organismi pagatori.</w:t>
      </w:r>
    </w:p>
    <w:p w:rsidR="005A7F3E" w:rsidRPr="005A7F3E" w:rsidRDefault="005A7F3E" w:rsidP="005A7F3E">
      <w:pPr>
        <w:autoSpaceDE w:val="0"/>
        <w:autoSpaceDN w:val="0"/>
        <w:adjustRightInd w:val="0"/>
        <w:spacing w:after="0" w:line="240" w:lineRule="auto"/>
        <w:rPr>
          <w:rFonts w:ascii="Times New Roman" w:hAnsi="Times New Roman"/>
          <w:sz w:val="24"/>
        </w:rPr>
      </w:pPr>
    </w:p>
    <w:p w:rsidR="004152A0" w:rsidRDefault="004152A0" w:rsidP="00BE7F68">
      <w:pPr>
        <w:numPr>
          <w:ilvl w:val="0"/>
          <w:numId w:val="14"/>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Autorità competente</w:t>
      </w:r>
      <w:r w:rsidRPr="005A7F3E">
        <w:rPr>
          <w:rFonts w:ascii="Times New Roman" w:hAnsi="Times New Roman"/>
          <w:sz w:val="24"/>
        </w:rPr>
        <w:t xml:space="preserve"> - Coincide con il Ministero per le Politiche agricole alimentari e</w:t>
      </w:r>
      <w:r w:rsidR="005A7F3E">
        <w:rPr>
          <w:rFonts w:ascii="Times New Roman" w:hAnsi="Times New Roman"/>
          <w:sz w:val="24"/>
        </w:rPr>
        <w:t xml:space="preserve"> </w:t>
      </w:r>
      <w:r w:rsidRPr="005A7F3E">
        <w:rPr>
          <w:rFonts w:ascii="Times New Roman" w:hAnsi="Times New Roman"/>
          <w:sz w:val="24"/>
        </w:rPr>
        <w:t>forestali. Decide, con atto formale, in merito al riconoscimento dell’organismo pagatore sulla base</w:t>
      </w:r>
      <w:r w:rsidR="005A7F3E">
        <w:rPr>
          <w:rFonts w:ascii="Times New Roman" w:hAnsi="Times New Roman"/>
          <w:sz w:val="24"/>
        </w:rPr>
        <w:t xml:space="preserve"> </w:t>
      </w:r>
      <w:r w:rsidRPr="005A7F3E">
        <w:rPr>
          <w:rFonts w:ascii="Times New Roman" w:hAnsi="Times New Roman"/>
          <w:sz w:val="24"/>
        </w:rPr>
        <w:t>dell’esame dei criteri per il riconoscimento; esercita una costante supervisione sugli organismi</w:t>
      </w:r>
      <w:r w:rsidR="005A7F3E">
        <w:rPr>
          <w:rFonts w:ascii="Times New Roman" w:hAnsi="Times New Roman"/>
          <w:sz w:val="24"/>
        </w:rPr>
        <w:t xml:space="preserve"> </w:t>
      </w:r>
      <w:r w:rsidRPr="005A7F3E">
        <w:rPr>
          <w:rFonts w:ascii="Times New Roman" w:hAnsi="Times New Roman"/>
          <w:sz w:val="24"/>
        </w:rPr>
        <w:t>pagatori che ricadono sotto la sua responsabilità, anche sulla base delle certificazioni e delle</w:t>
      </w:r>
      <w:r w:rsidR="005A7F3E">
        <w:rPr>
          <w:rFonts w:ascii="Times New Roman" w:hAnsi="Times New Roman"/>
          <w:sz w:val="24"/>
        </w:rPr>
        <w:t xml:space="preserve"> </w:t>
      </w:r>
      <w:r w:rsidRPr="005A7F3E">
        <w:rPr>
          <w:rFonts w:ascii="Times New Roman" w:hAnsi="Times New Roman"/>
          <w:sz w:val="24"/>
        </w:rPr>
        <w:t>relazioni redatte dagli organismi di certificazione.</w:t>
      </w:r>
    </w:p>
    <w:p w:rsidR="00AF6D5E" w:rsidRPr="005A7F3E" w:rsidRDefault="00AF6D5E" w:rsidP="00AF6D5E">
      <w:pPr>
        <w:autoSpaceDE w:val="0"/>
        <w:autoSpaceDN w:val="0"/>
        <w:adjustRightInd w:val="0"/>
        <w:spacing w:after="0"/>
        <w:ind w:left="720"/>
        <w:jc w:val="both"/>
        <w:rPr>
          <w:rFonts w:ascii="Times New Roman" w:hAnsi="Times New Roman"/>
          <w:sz w:val="24"/>
        </w:rPr>
      </w:pPr>
    </w:p>
    <w:p w:rsidR="004152A0" w:rsidRPr="005A7F3E" w:rsidRDefault="004152A0" w:rsidP="00BE7F68">
      <w:pPr>
        <w:numPr>
          <w:ilvl w:val="0"/>
          <w:numId w:val="14"/>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coordinamento</w:t>
      </w:r>
      <w:r w:rsidRPr="005A7F3E">
        <w:rPr>
          <w:rFonts w:ascii="Times New Roman" w:hAnsi="Times New Roman"/>
          <w:sz w:val="24"/>
        </w:rPr>
        <w:t xml:space="preserve"> - E’ rappresentato dall’AGEA Coordinamento. L’organismo</w:t>
      </w:r>
      <w:r w:rsidR="005A7F3E">
        <w:rPr>
          <w:rFonts w:ascii="Times New Roman" w:hAnsi="Times New Roman"/>
          <w:sz w:val="24"/>
        </w:rPr>
        <w:t xml:space="preserve"> </w:t>
      </w:r>
      <w:r w:rsidRPr="005A7F3E">
        <w:rPr>
          <w:rFonts w:ascii="Times New Roman" w:hAnsi="Times New Roman"/>
          <w:sz w:val="24"/>
        </w:rPr>
        <w:t>di coordinamento funge da unico interlocutore della Commissione per conto dello Stato membro</w:t>
      </w:r>
      <w:r w:rsidR="005A7F3E">
        <w:rPr>
          <w:rFonts w:ascii="Times New Roman" w:hAnsi="Times New Roman"/>
          <w:sz w:val="24"/>
        </w:rPr>
        <w:t xml:space="preserve"> </w:t>
      </w:r>
      <w:r w:rsidRPr="005A7F3E">
        <w:rPr>
          <w:rFonts w:ascii="Times New Roman" w:hAnsi="Times New Roman"/>
          <w:sz w:val="24"/>
        </w:rPr>
        <w:t>interessato, per tutte le questioni relative alla gestione dei fondi comunitari, in particolare per</w:t>
      </w:r>
      <w:r w:rsidR="005A7F3E">
        <w:rPr>
          <w:rFonts w:ascii="Times New Roman" w:hAnsi="Times New Roman"/>
          <w:sz w:val="24"/>
        </w:rPr>
        <w:t xml:space="preserve"> </w:t>
      </w:r>
      <w:r w:rsidR="00AF6D5E">
        <w:rPr>
          <w:rFonts w:ascii="Times New Roman" w:hAnsi="Times New Roman"/>
          <w:sz w:val="24"/>
        </w:rPr>
        <w:t xml:space="preserve">quanto riguarda </w:t>
      </w:r>
      <w:r w:rsidRPr="005A7F3E">
        <w:rPr>
          <w:rFonts w:ascii="Times New Roman" w:hAnsi="Times New Roman"/>
          <w:sz w:val="24"/>
        </w:rPr>
        <w:t>la distribuzione dei testi e dei relativi orientamenti comunitari agli organismi</w:t>
      </w:r>
      <w:r w:rsidR="005A7F3E">
        <w:rPr>
          <w:rFonts w:ascii="Times New Roman" w:hAnsi="Times New Roman"/>
          <w:sz w:val="24"/>
        </w:rPr>
        <w:t xml:space="preserve"> </w:t>
      </w:r>
      <w:r w:rsidRPr="005A7F3E">
        <w:rPr>
          <w:rFonts w:ascii="Times New Roman" w:hAnsi="Times New Roman"/>
          <w:sz w:val="24"/>
        </w:rPr>
        <w:t>pagatori e agli altri organismi responsabili della loro attuazione, promuovendo un’applicazione</w:t>
      </w:r>
      <w:r w:rsidR="005A7F3E">
        <w:rPr>
          <w:rFonts w:ascii="Times New Roman" w:hAnsi="Times New Roman"/>
          <w:sz w:val="24"/>
        </w:rPr>
        <w:t xml:space="preserve"> </w:t>
      </w:r>
      <w:r w:rsidRPr="005A7F3E">
        <w:rPr>
          <w:rFonts w:ascii="Times New Roman" w:hAnsi="Times New Roman"/>
          <w:sz w:val="24"/>
        </w:rPr>
        <w:t>armonizzata di tali testi e la messa a disposizione della Commissione di tutti i dati contabili</w:t>
      </w:r>
      <w:r w:rsidR="005A7F3E">
        <w:rPr>
          <w:rFonts w:ascii="Times New Roman" w:hAnsi="Times New Roman"/>
          <w:sz w:val="24"/>
        </w:rPr>
        <w:t xml:space="preserve"> </w:t>
      </w:r>
      <w:r w:rsidRPr="005A7F3E">
        <w:rPr>
          <w:rFonts w:ascii="Times New Roman" w:hAnsi="Times New Roman"/>
          <w:sz w:val="24"/>
        </w:rPr>
        <w:t>necessari a fini statistici e di controllo.</w:t>
      </w:r>
    </w:p>
    <w:p w:rsidR="005A7F3E" w:rsidRPr="005A7F3E" w:rsidRDefault="005A7F3E" w:rsidP="005A7F3E">
      <w:pPr>
        <w:autoSpaceDE w:val="0"/>
        <w:autoSpaceDN w:val="0"/>
        <w:adjustRightInd w:val="0"/>
        <w:spacing w:after="0"/>
        <w:rPr>
          <w:rFonts w:ascii="Times New Roman" w:hAnsi="Times New Roman"/>
          <w:sz w:val="24"/>
        </w:rPr>
      </w:pPr>
    </w:p>
    <w:p w:rsidR="004152A0" w:rsidRPr="005A7F3E" w:rsidRDefault="004152A0" w:rsidP="00BE7F68">
      <w:pPr>
        <w:numPr>
          <w:ilvl w:val="0"/>
          <w:numId w:val="14"/>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certificazione</w:t>
      </w:r>
      <w:r w:rsidRPr="005A7F3E">
        <w:rPr>
          <w:rFonts w:ascii="Times New Roman" w:hAnsi="Times New Roman"/>
          <w:b/>
          <w:sz w:val="24"/>
        </w:rPr>
        <w:t xml:space="preserve"> -</w:t>
      </w:r>
      <w:r w:rsidRPr="005A7F3E">
        <w:rPr>
          <w:rFonts w:ascii="Times New Roman" w:hAnsi="Times New Roman"/>
          <w:sz w:val="24"/>
        </w:rPr>
        <w:t xml:space="preserve"> E’ un soggetto esterno indipendente che esamina i conti ed il</w:t>
      </w:r>
      <w:r w:rsidR="005A7F3E">
        <w:rPr>
          <w:rFonts w:ascii="Times New Roman" w:hAnsi="Times New Roman"/>
          <w:sz w:val="24"/>
        </w:rPr>
        <w:t xml:space="preserve"> </w:t>
      </w:r>
      <w:r w:rsidRPr="005A7F3E">
        <w:rPr>
          <w:rFonts w:ascii="Times New Roman" w:hAnsi="Times New Roman"/>
          <w:sz w:val="24"/>
        </w:rPr>
        <w:t>sistema di controllo posto in essere dall’organismo pagatore</w:t>
      </w:r>
      <w:r w:rsidR="004C2953">
        <w:rPr>
          <w:rFonts w:ascii="Times New Roman" w:hAnsi="Times New Roman"/>
          <w:sz w:val="24"/>
        </w:rPr>
        <w:t>,</w:t>
      </w:r>
      <w:r w:rsidRPr="005A7F3E">
        <w:rPr>
          <w:rFonts w:ascii="Times New Roman" w:hAnsi="Times New Roman"/>
          <w:sz w:val="24"/>
        </w:rPr>
        <w:t xml:space="preserve"> attenendosi a norme sulla revisione</w:t>
      </w:r>
      <w:r w:rsidR="005A7F3E">
        <w:rPr>
          <w:rFonts w:ascii="Times New Roman" w:hAnsi="Times New Roman"/>
          <w:sz w:val="24"/>
        </w:rPr>
        <w:t xml:space="preserve"> </w:t>
      </w:r>
      <w:r w:rsidRPr="005A7F3E">
        <w:rPr>
          <w:rFonts w:ascii="Times New Roman" w:hAnsi="Times New Roman"/>
          <w:sz w:val="24"/>
        </w:rPr>
        <w:t>dei conti internazionalmente riconosciute e tenendo conto di tutti gli orientamenti per l’applicazione</w:t>
      </w:r>
      <w:r w:rsidR="005A7F3E">
        <w:rPr>
          <w:rFonts w:ascii="Times New Roman" w:hAnsi="Times New Roman"/>
          <w:sz w:val="24"/>
        </w:rPr>
        <w:t xml:space="preserve"> </w:t>
      </w:r>
      <w:r w:rsidRPr="005A7F3E">
        <w:rPr>
          <w:rFonts w:ascii="Times New Roman" w:hAnsi="Times New Roman"/>
          <w:sz w:val="24"/>
        </w:rPr>
        <w:t>di tali norme definiti dalla Commissione. Effettua i controlli nel corso e alla fine di ogni esercizio</w:t>
      </w:r>
      <w:r w:rsidR="005A7F3E">
        <w:rPr>
          <w:rFonts w:ascii="Times New Roman" w:hAnsi="Times New Roman"/>
          <w:sz w:val="24"/>
        </w:rPr>
        <w:t xml:space="preserve"> </w:t>
      </w:r>
      <w:r w:rsidRPr="005A7F3E">
        <w:rPr>
          <w:rFonts w:ascii="Times New Roman" w:hAnsi="Times New Roman"/>
          <w:sz w:val="24"/>
        </w:rPr>
        <w:t>finanziario.</w:t>
      </w:r>
    </w:p>
    <w:p w:rsidR="005A7F3E" w:rsidRPr="005A7F3E" w:rsidRDefault="005A7F3E" w:rsidP="005A7F3E">
      <w:pPr>
        <w:autoSpaceDE w:val="0"/>
        <w:autoSpaceDN w:val="0"/>
        <w:adjustRightInd w:val="0"/>
        <w:spacing w:after="0"/>
        <w:rPr>
          <w:rFonts w:ascii="Times New Roman" w:hAnsi="Times New Roman"/>
          <w:sz w:val="24"/>
        </w:rPr>
      </w:pPr>
    </w:p>
    <w:p w:rsidR="004152A0" w:rsidRDefault="004152A0" w:rsidP="00BE7F68">
      <w:pPr>
        <w:numPr>
          <w:ilvl w:val="0"/>
          <w:numId w:val="14"/>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Gli Organismi delegati </w:t>
      </w:r>
      <w:r w:rsidRPr="005A7F3E">
        <w:rPr>
          <w:rFonts w:ascii="Times New Roman" w:hAnsi="Times New Roman"/>
          <w:sz w:val="24"/>
        </w:rPr>
        <w:t>– Sono organismi a cui l’Agenzia ha delegato l’esecuzione di alcuni</w:t>
      </w:r>
      <w:r w:rsidR="005A7F3E">
        <w:rPr>
          <w:rFonts w:ascii="Times New Roman" w:hAnsi="Times New Roman"/>
          <w:sz w:val="24"/>
        </w:rPr>
        <w:t xml:space="preserve"> </w:t>
      </w:r>
      <w:r w:rsidRPr="005A7F3E">
        <w:rPr>
          <w:rFonts w:ascii="Times New Roman" w:hAnsi="Times New Roman"/>
          <w:sz w:val="24"/>
        </w:rPr>
        <w:t xml:space="preserve">compiti conformemente a quanto previsto dal </w:t>
      </w:r>
      <w:r w:rsidR="00170E3B">
        <w:rPr>
          <w:rFonts w:ascii="Times New Roman" w:hAnsi="Times New Roman"/>
          <w:sz w:val="24"/>
        </w:rPr>
        <w:t>R</w:t>
      </w:r>
      <w:r w:rsidRPr="005A7F3E">
        <w:rPr>
          <w:rFonts w:ascii="Times New Roman" w:hAnsi="Times New Roman"/>
          <w:sz w:val="24"/>
        </w:rPr>
        <w:t>e</w:t>
      </w:r>
      <w:r w:rsidRPr="00170E3B">
        <w:rPr>
          <w:rFonts w:ascii="Times New Roman" w:hAnsi="Times New Roman"/>
          <w:sz w:val="24"/>
        </w:rPr>
        <w:t>g. (</w:t>
      </w:r>
      <w:r w:rsidR="00170E3B" w:rsidRPr="00170E3B">
        <w:rPr>
          <w:rFonts w:ascii="Times New Roman" w:hAnsi="Times New Roman"/>
          <w:sz w:val="24"/>
        </w:rPr>
        <w:t>UE) n. 1306</w:t>
      </w:r>
      <w:r w:rsidRPr="00170E3B">
        <w:rPr>
          <w:rFonts w:ascii="Times New Roman" w:hAnsi="Times New Roman"/>
          <w:sz w:val="24"/>
        </w:rPr>
        <w:t>/20</w:t>
      </w:r>
      <w:r w:rsidR="00170E3B" w:rsidRPr="00170E3B">
        <w:rPr>
          <w:rFonts w:ascii="Times New Roman" w:hAnsi="Times New Roman"/>
          <w:sz w:val="24"/>
        </w:rPr>
        <w:t>13</w:t>
      </w:r>
      <w:r w:rsidRPr="00170E3B">
        <w:rPr>
          <w:rFonts w:ascii="Times New Roman" w:hAnsi="Times New Roman"/>
          <w:sz w:val="24"/>
        </w:rPr>
        <w:t xml:space="preserve"> e dal </w:t>
      </w:r>
      <w:r w:rsidR="00170E3B" w:rsidRPr="00170E3B">
        <w:rPr>
          <w:rFonts w:ascii="Times New Roman" w:hAnsi="Times New Roman"/>
          <w:sz w:val="24"/>
        </w:rPr>
        <w:t>R</w:t>
      </w:r>
      <w:r w:rsidRPr="00170E3B">
        <w:rPr>
          <w:rFonts w:ascii="Times New Roman" w:hAnsi="Times New Roman"/>
          <w:sz w:val="24"/>
        </w:rPr>
        <w:t>eg. (</w:t>
      </w:r>
      <w:r w:rsidR="00170E3B" w:rsidRPr="00170E3B">
        <w:rPr>
          <w:rFonts w:ascii="Times New Roman" w:hAnsi="Times New Roman"/>
          <w:sz w:val="24"/>
        </w:rPr>
        <w:t>U</w:t>
      </w:r>
      <w:r w:rsidRPr="00170E3B">
        <w:rPr>
          <w:rFonts w:ascii="Times New Roman" w:hAnsi="Times New Roman"/>
          <w:sz w:val="24"/>
        </w:rPr>
        <w:t xml:space="preserve">E) </w:t>
      </w:r>
      <w:r w:rsidR="00170E3B" w:rsidRPr="00170E3B">
        <w:rPr>
          <w:rFonts w:ascii="Times New Roman" w:hAnsi="Times New Roman"/>
          <w:sz w:val="24"/>
        </w:rPr>
        <w:t>n. 907</w:t>
      </w:r>
      <w:r w:rsidRPr="00170E3B">
        <w:rPr>
          <w:rFonts w:ascii="Times New Roman" w:hAnsi="Times New Roman"/>
          <w:sz w:val="24"/>
        </w:rPr>
        <w:t>/20</w:t>
      </w:r>
      <w:r w:rsidR="00170E3B" w:rsidRPr="00170E3B">
        <w:rPr>
          <w:rFonts w:ascii="Times New Roman" w:hAnsi="Times New Roman"/>
          <w:sz w:val="24"/>
        </w:rPr>
        <w:t>14</w:t>
      </w:r>
      <w:r w:rsidRPr="00170E3B">
        <w:rPr>
          <w:rFonts w:ascii="Times New Roman" w:hAnsi="Times New Roman"/>
          <w:sz w:val="24"/>
        </w:rPr>
        <w:t>;</w:t>
      </w:r>
      <w:r w:rsidR="005A7F3E" w:rsidRPr="00170E3B">
        <w:rPr>
          <w:rFonts w:ascii="Times New Roman" w:hAnsi="Times New Roman"/>
          <w:sz w:val="24"/>
        </w:rPr>
        <w:t xml:space="preserve"> </w:t>
      </w:r>
      <w:r w:rsidRPr="00170E3B">
        <w:rPr>
          <w:rFonts w:ascii="Times New Roman" w:hAnsi="Times New Roman"/>
          <w:sz w:val="24"/>
        </w:rPr>
        <w:t>essi</w:t>
      </w:r>
      <w:r w:rsidRPr="005A7F3E">
        <w:rPr>
          <w:rFonts w:ascii="Times New Roman" w:hAnsi="Times New Roman"/>
          <w:sz w:val="24"/>
        </w:rPr>
        <w:t xml:space="preserve"> collaborano con l’A</w:t>
      </w:r>
      <w:r w:rsidR="0064168A">
        <w:rPr>
          <w:rFonts w:ascii="Times New Roman" w:hAnsi="Times New Roman"/>
          <w:sz w:val="24"/>
        </w:rPr>
        <w:t>RCEA</w:t>
      </w:r>
      <w:r w:rsidRPr="005A7F3E">
        <w:rPr>
          <w:rFonts w:ascii="Times New Roman" w:hAnsi="Times New Roman"/>
          <w:sz w:val="24"/>
        </w:rPr>
        <w:t xml:space="preserve"> tramite accordo formale (convenzione), nel quale si specificano</w:t>
      </w:r>
      <w:r w:rsidR="005A7F3E">
        <w:rPr>
          <w:rFonts w:ascii="Times New Roman" w:hAnsi="Times New Roman"/>
          <w:sz w:val="24"/>
        </w:rPr>
        <w:t xml:space="preserve"> </w:t>
      </w:r>
      <w:r w:rsidRPr="005A7F3E">
        <w:rPr>
          <w:rFonts w:ascii="Times New Roman" w:hAnsi="Times New Roman"/>
          <w:sz w:val="24"/>
        </w:rPr>
        <w:t>l’oggetto della delega, le modalità di svolgimento delle attività e le responsabilità e gli obblighi</w:t>
      </w:r>
      <w:r w:rsidR="005A7F3E">
        <w:rPr>
          <w:rFonts w:ascii="Times New Roman" w:hAnsi="Times New Roman"/>
          <w:sz w:val="24"/>
        </w:rPr>
        <w:t xml:space="preserve"> </w:t>
      </w:r>
      <w:r w:rsidRPr="005A7F3E">
        <w:rPr>
          <w:rFonts w:ascii="Times New Roman" w:hAnsi="Times New Roman"/>
          <w:sz w:val="24"/>
        </w:rPr>
        <w:t>delle parti.</w:t>
      </w:r>
    </w:p>
    <w:p w:rsidR="0064168A" w:rsidRDefault="0064168A" w:rsidP="00C71E2F">
      <w:pPr>
        <w:autoSpaceDE w:val="0"/>
        <w:autoSpaceDN w:val="0"/>
        <w:adjustRightInd w:val="0"/>
        <w:spacing w:after="0"/>
        <w:ind w:firstLine="708"/>
        <w:jc w:val="both"/>
        <w:rPr>
          <w:rFonts w:ascii="Times New Roman" w:hAnsi="Times New Roman"/>
          <w:sz w:val="24"/>
        </w:rPr>
      </w:pPr>
      <w:r>
        <w:rPr>
          <w:rFonts w:ascii="Times New Roman" w:hAnsi="Times New Roman"/>
          <w:sz w:val="24"/>
        </w:rPr>
        <w:t>L’ARCEA ha delegato alcune delle proprie funzioni ai seguenti soggetti:</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CAA;</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Regione Calabria (Dipartimento Agricoltura);</w:t>
      </w:r>
    </w:p>
    <w:p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SIN S.p.A. (Ente strumentale di AGEA).</w:t>
      </w:r>
    </w:p>
    <w:p w:rsidR="006A4F19" w:rsidRDefault="006A4F19" w:rsidP="006A4F19">
      <w:pPr>
        <w:autoSpaceDE w:val="0"/>
        <w:autoSpaceDN w:val="0"/>
        <w:adjustRightInd w:val="0"/>
        <w:spacing w:after="0"/>
        <w:ind w:left="1440"/>
        <w:jc w:val="both"/>
        <w:rPr>
          <w:rFonts w:ascii="Times New Roman" w:hAnsi="Times New Roman"/>
          <w:sz w:val="24"/>
        </w:rPr>
      </w:pPr>
    </w:p>
    <w:p w:rsidR="0064168A" w:rsidRDefault="0064168A" w:rsidP="0064168A">
      <w:pPr>
        <w:autoSpaceDE w:val="0"/>
        <w:autoSpaceDN w:val="0"/>
        <w:adjustRightInd w:val="0"/>
        <w:spacing w:after="0"/>
        <w:jc w:val="both"/>
        <w:rPr>
          <w:rFonts w:ascii="Times New Roman" w:hAnsi="Times New Roman"/>
          <w:sz w:val="14"/>
        </w:rPr>
      </w:pPr>
    </w:p>
    <w:p w:rsidR="00941D1D" w:rsidRPr="004C62B6" w:rsidRDefault="00941D1D" w:rsidP="0064168A">
      <w:pPr>
        <w:autoSpaceDE w:val="0"/>
        <w:autoSpaceDN w:val="0"/>
        <w:adjustRightInd w:val="0"/>
        <w:spacing w:after="0"/>
        <w:jc w:val="both"/>
        <w:rPr>
          <w:rFonts w:ascii="Times New Roman" w:hAnsi="Times New Roman"/>
          <w:sz w:val="14"/>
        </w:rPr>
      </w:pPr>
    </w:p>
    <w:p w:rsidR="0064168A" w:rsidRPr="0064168A" w:rsidRDefault="0064168A" w:rsidP="00BE7F68">
      <w:pPr>
        <w:numPr>
          <w:ilvl w:val="0"/>
          <w:numId w:val="5"/>
        </w:numPr>
        <w:autoSpaceDE w:val="0"/>
        <w:autoSpaceDN w:val="0"/>
        <w:adjustRightInd w:val="0"/>
        <w:spacing w:after="0"/>
        <w:jc w:val="both"/>
        <w:rPr>
          <w:rFonts w:ascii="Times New Roman" w:hAnsi="Times New Roman"/>
          <w:i/>
          <w:sz w:val="24"/>
          <w:u w:val="single"/>
        </w:rPr>
      </w:pPr>
      <w:r w:rsidRPr="0064168A">
        <w:rPr>
          <w:rFonts w:ascii="Times New Roman" w:hAnsi="Times New Roman"/>
          <w:i/>
          <w:sz w:val="24"/>
          <w:u w:val="single"/>
        </w:rPr>
        <w:lastRenderedPageBreak/>
        <w:t>Attività delegate ai CAA:</w:t>
      </w:r>
    </w:p>
    <w:p w:rsidR="0064168A" w:rsidRPr="00D42FFD" w:rsidRDefault="0064168A" w:rsidP="0064168A">
      <w:pPr>
        <w:autoSpaceDE w:val="0"/>
        <w:autoSpaceDN w:val="0"/>
        <w:adjustRightInd w:val="0"/>
        <w:spacing w:after="0"/>
        <w:jc w:val="both"/>
        <w:rPr>
          <w:rFonts w:ascii="Times New Roman" w:hAnsi="Times New Roman"/>
          <w:sz w:val="16"/>
        </w:rPr>
      </w:pPr>
    </w:p>
    <w:p w:rsidR="00D42FFD" w:rsidRDefault="0064168A" w:rsidP="0064168A">
      <w:pPr>
        <w:autoSpaceDE w:val="0"/>
        <w:autoSpaceDN w:val="0"/>
        <w:adjustRightInd w:val="0"/>
        <w:spacing w:after="0"/>
        <w:jc w:val="both"/>
        <w:rPr>
          <w:rFonts w:ascii="Times New Roman" w:hAnsi="Times New Roman"/>
          <w:sz w:val="24"/>
        </w:rPr>
      </w:pPr>
      <w:r w:rsidRPr="0064168A">
        <w:rPr>
          <w:rFonts w:ascii="Times New Roman" w:hAnsi="Times New Roman"/>
          <w:sz w:val="24"/>
        </w:rPr>
        <w:t>Ai CAA sono delegate la costituzione, la conservazione, la custodia e l’aggiornamento dei fascicoli aziendali, i cui dati confluiscono nel SIAN.</w:t>
      </w:r>
    </w:p>
    <w:p w:rsidR="00D42FFD" w:rsidRPr="00D42FFD" w:rsidRDefault="00D42FFD" w:rsidP="00D42FFD">
      <w:pPr>
        <w:autoSpaceDE w:val="0"/>
        <w:autoSpaceDN w:val="0"/>
        <w:adjustRightInd w:val="0"/>
        <w:spacing w:after="0"/>
        <w:jc w:val="both"/>
        <w:rPr>
          <w:rFonts w:ascii="Times New Roman" w:hAnsi="Times New Roman"/>
          <w:sz w:val="24"/>
        </w:rPr>
      </w:pPr>
      <w:r w:rsidRPr="00D42FFD">
        <w:rPr>
          <w:rFonts w:ascii="Times New Roman" w:hAnsi="Times New Roman"/>
          <w:sz w:val="24"/>
        </w:rPr>
        <w:t>In particolare rientrano tra le attività delegate:</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 xml:space="preserve">assicurare l’identificazione univoca del produttore mandante, nonché acquisire certificazione bancaria attestante il </w:t>
      </w:r>
      <w:r w:rsidR="00D42FFD">
        <w:rPr>
          <w:rFonts w:ascii="Times New Roman" w:hAnsi="Times New Roman"/>
          <w:sz w:val="24"/>
        </w:rPr>
        <w:t>codice IBAN;</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all’accettazione e registrazione a sistema delle domande di aiuto e/o dichiarazioni presentate dal produttore</w:t>
      </w:r>
      <w:r w:rsidR="00D42FFD">
        <w:rPr>
          <w:rFonts w:ascii="Times New Roman" w:hAnsi="Times New Roman"/>
          <w:sz w:val="24"/>
        </w:rPr>
        <w:t>;</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 gestione delle fasi di ricevibilità (completezza, adeguatezza e correttezza formale), ricezione e protocollazione della documentazione prodotta dall’intestatario del fascicolo aziendale</w:t>
      </w:r>
      <w:r w:rsidR="00D42FFD">
        <w:rPr>
          <w:rFonts w:ascii="Times New Roman" w:hAnsi="Times New Roman"/>
          <w:sz w:val="24"/>
        </w:rPr>
        <w:t>;</w:t>
      </w:r>
    </w:p>
    <w:p w:rsidR="009D4516" w:rsidRP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 tracciatura di tutte le</w:t>
      </w:r>
      <w:r w:rsidR="00D42FFD">
        <w:rPr>
          <w:rFonts w:ascii="Times New Roman" w:hAnsi="Times New Roman"/>
          <w:sz w:val="24"/>
        </w:rPr>
        <w:t xml:space="preserve"> attività amministrative svolte;</w:t>
      </w:r>
    </w:p>
    <w:p w:rsidR="00D42FFD" w:rsidRDefault="009D4516" w:rsidP="00BE7F68">
      <w:pPr>
        <w:numPr>
          <w:ilvl w:val="1"/>
          <w:numId w:val="6"/>
        </w:numPr>
        <w:tabs>
          <w:tab w:val="clear" w:pos="1440"/>
        </w:tabs>
        <w:autoSpaceDE w:val="0"/>
        <w:autoSpaceDN w:val="0"/>
        <w:adjustRightInd w:val="0"/>
        <w:spacing w:after="120"/>
        <w:ind w:left="1434" w:hanging="357"/>
        <w:jc w:val="both"/>
        <w:rPr>
          <w:rFonts w:ascii="Times New Roman" w:hAnsi="Times New Roman"/>
          <w:sz w:val="24"/>
        </w:rPr>
      </w:pPr>
      <w:r w:rsidRPr="00D42FFD">
        <w:rPr>
          <w:rFonts w:ascii="Times New Roman" w:hAnsi="Times New Roman"/>
          <w:sz w:val="24"/>
        </w:rPr>
        <w:t>provvedere alla verifica, attestata da apposita check-list, della presenza, completezza, conformità e corrispondenza alla normativa vigente dei documenti da inserire nei fascicoli dei produttori</w:t>
      </w:r>
      <w:r w:rsidR="00D42FFD">
        <w:rPr>
          <w:rFonts w:ascii="Times New Roman" w:hAnsi="Times New Roman"/>
          <w:sz w:val="24"/>
        </w:rPr>
        <w:t>.</w:t>
      </w:r>
    </w:p>
    <w:p w:rsidR="0064168A" w:rsidRPr="00275181" w:rsidRDefault="0064168A" w:rsidP="005A7F3E">
      <w:pPr>
        <w:autoSpaceDE w:val="0"/>
        <w:autoSpaceDN w:val="0"/>
        <w:adjustRightInd w:val="0"/>
        <w:spacing w:after="0"/>
        <w:jc w:val="both"/>
        <w:rPr>
          <w:rFonts w:ascii="Times New Roman" w:hAnsi="Times New Roman"/>
          <w:i/>
          <w:sz w:val="24"/>
          <w:u w:val="single"/>
        </w:rPr>
      </w:pPr>
    </w:p>
    <w:p w:rsidR="00275181" w:rsidRDefault="00275181" w:rsidP="002A60AA">
      <w:pPr>
        <w:numPr>
          <w:ilvl w:val="0"/>
          <w:numId w:val="4"/>
        </w:numPr>
        <w:autoSpaceDE w:val="0"/>
        <w:autoSpaceDN w:val="0"/>
        <w:adjustRightInd w:val="0"/>
        <w:spacing w:after="0" w:line="240" w:lineRule="auto"/>
        <w:rPr>
          <w:rFonts w:ascii="Times New Roman" w:hAnsi="Times New Roman"/>
          <w:i/>
          <w:sz w:val="24"/>
          <w:u w:val="single"/>
        </w:rPr>
      </w:pPr>
      <w:r w:rsidRPr="00275181">
        <w:rPr>
          <w:rFonts w:ascii="Times New Roman" w:hAnsi="Times New Roman"/>
          <w:i/>
          <w:sz w:val="24"/>
          <w:u w:val="single"/>
        </w:rPr>
        <w:t>Attività</w:t>
      </w:r>
      <w:r>
        <w:rPr>
          <w:rFonts w:ascii="Times New Roman" w:hAnsi="Times New Roman"/>
          <w:i/>
          <w:sz w:val="24"/>
          <w:u w:val="single"/>
        </w:rPr>
        <w:t xml:space="preserve"> delegate alla Regione Calabria (Dipartimento Agricoltura):</w:t>
      </w:r>
    </w:p>
    <w:p w:rsidR="00275181" w:rsidRDefault="00275181" w:rsidP="00275181">
      <w:pPr>
        <w:autoSpaceDE w:val="0"/>
        <w:autoSpaceDN w:val="0"/>
        <w:adjustRightInd w:val="0"/>
        <w:spacing w:after="0" w:line="240" w:lineRule="auto"/>
        <w:rPr>
          <w:rFonts w:ascii="Times New Roman" w:hAnsi="Times New Roman"/>
          <w:sz w:val="24"/>
        </w:rPr>
      </w:pPr>
    </w:p>
    <w:p w:rsidR="00381272" w:rsidRDefault="00381272" w:rsidP="004C62B6">
      <w:pPr>
        <w:autoSpaceDE w:val="0"/>
        <w:autoSpaceDN w:val="0"/>
        <w:adjustRightInd w:val="0"/>
        <w:spacing w:after="0"/>
        <w:jc w:val="both"/>
        <w:rPr>
          <w:rFonts w:ascii="Times New Roman" w:hAnsi="Times New Roman"/>
          <w:sz w:val="24"/>
        </w:rPr>
      </w:pPr>
      <w:r w:rsidRPr="00381272">
        <w:rPr>
          <w:rFonts w:ascii="Times New Roman" w:hAnsi="Times New Roman"/>
          <w:sz w:val="24"/>
        </w:rPr>
        <w:t>L’ ARCEA</w:t>
      </w:r>
      <w:r>
        <w:rPr>
          <w:rFonts w:ascii="Times New Roman" w:hAnsi="Times New Roman"/>
          <w:sz w:val="24"/>
        </w:rPr>
        <w:t>,</w:t>
      </w:r>
      <w:r w:rsidR="00170E3B">
        <w:rPr>
          <w:rFonts w:ascii="Times New Roman" w:hAnsi="Times New Roman"/>
          <w:sz w:val="24"/>
        </w:rPr>
        <w:t xml:space="preserve"> nel luglio 2014 ha sottoscritto un nuovo protocollo </w:t>
      </w:r>
      <w:r>
        <w:rPr>
          <w:rFonts w:ascii="Times New Roman" w:hAnsi="Times New Roman"/>
          <w:sz w:val="24"/>
        </w:rPr>
        <w:t xml:space="preserve">d’intesa </w:t>
      </w:r>
      <w:r w:rsidR="00170E3B">
        <w:rPr>
          <w:rFonts w:ascii="Times New Roman" w:hAnsi="Times New Roman"/>
          <w:sz w:val="24"/>
        </w:rPr>
        <w:t>con il quale ha modificato il rapporto di deleghe affidate</w:t>
      </w:r>
      <w:r w:rsidRPr="00381272">
        <w:rPr>
          <w:rFonts w:ascii="Times New Roman" w:hAnsi="Times New Roman"/>
          <w:sz w:val="24"/>
        </w:rPr>
        <w:t xml:space="preserve"> al</w:t>
      </w:r>
      <w:r>
        <w:rPr>
          <w:rFonts w:ascii="Times New Roman" w:hAnsi="Times New Roman"/>
          <w:sz w:val="24"/>
        </w:rPr>
        <w:t xml:space="preserve"> Dipartimento Agricoltura della</w:t>
      </w:r>
      <w:r w:rsidRPr="00381272">
        <w:rPr>
          <w:rFonts w:ascii="Times New Roman" w:hAnsi="Times New Roman"/>
          <w:sz w:val="24"/>
        </w:rPr>
        <w:t xml:space="preserve"> Regione</w:t>
      </w:r>
      <w:r>
        <w:rPr>
          <w:rFonts w:ascii="Times New Roman" w:hAnsi="Times New Roman"/>
          <w:sz w:val="24"/>
        </w:rPr>
        <w:t xml:space="preserve"> Calabria</w:t>
      </w:r>
      <w:r w:rsidR="00170E3B">
        <w:rPr>
          <w:rFonts w:ascii="Times New Roman" w:hAnsi="Times New Roman"/>
          <w:sz w:val="24"/>
        </w:rPr>
        <w:t xml:space="preserve"> per</w:t>
      </w:r>
      <w:r w:rsidRPr="00381272">
        <w:rPr>
          <w:rFonts w:ascii="Times New Roman" w:hAnsi="Times New Roman"/>
          <w:sz w:val="24"/>
        </w:rPr>
        <w:t xml:space="preserve"> l’esecuzione di alcune fasi della propria funzione di autorizzazione dei pagamenti</w:t>
      </w:r>
      <w:r>
        <w:rPr>
          <w:rFonts w:ascii="Times New Roman" w:hAnsi="Times New Roman"/>
          <w:sz w:val="24"/>
        </w:rPr>
        <w:t>.</w:t>
      </w:r>
      <w:r w:rsidR="004C62B6">
        <w:rPr>
          <w:rFonts w:ascii="Times New Roman" w:hAnsi="Times New Roman"/>
          <w:sz w:val="24"/>
        </w:rPr>
        <w:t xml:space="preserve"> </w:t>
      </w:r>
      <w:r>
        <w:rPr>
          <w:rFonts w:ascii="Times New Roman" w:hAnsi="Times New Roman"/>
          <w:sz w:val="24"/>
        </w:rPr>
        <w:t>In particolare, alla struttura competente individuata in seno al Dipartimento Agricoltura, compete:</w:t>
      </w:r>
    </w:p>
    <w:p w:rsidR="00381272" w:rsidRPr="004C62B6" w:rsidRDefault="00381272" w:rsidP="00381272">
      <w:pPr>
        <w:autoSpaceDE w:val="0"/>
        <w:autoSpaceDN w:val="0"/>
        <w:adjustRightInd w:val="0"/>
        <w:spacing w:after="0" w:line="240" w:lineRule="auto"/>
        <w:jc w:val="both"/>
        <w:rPr>
          <w:rFonts w:ascii="Times New Roman" w:hAnsi="Times New Roman"/>
          <w:sz w:val="6"/>
        </w:rPr>
      </w:pPr>
    </w:p>
    <w:p w:rsidR="004C62B6" w:rsidRPr="004C62B6" w:rsidRDefault="004C62B6" w:rsidP="0082029F">
      <w:pPr>
        <w:numPr>
          <w:ilvl w:val="0"/>
          <w:numId w:val="21"/>
        </w:numPr>
        <w:spacing w:after="120" w:line="240" w:lineRule="auto"/>
        <w:jc w:val="both"/>
        <w:rPr>
          <w:rFonts w:ascii="Times New Roman" w:hAnsi="Times New Roman"/>
          <w:sz w:val="24"/>
        </w:rPr>
      </w:pPr>
      <w:r w:rsidRPr="004C62B6">
        <w:rPr>
          <w:rFonts w:ascii="Times New Roman" w:hAnsi="Times New Roman"/>
          <w:sz w:val="24"/>
        </w:rPr>
        <w:t>ricevere le domande di pagamento;</w:t>
      </w:r>
    </w:p>
    <w:p w:rsidR="004C62B6" w:rsidRPr="004C62B6" w:rsidRDefault="004C62B6" w:rsidP="0082029F">
      <w:pPr>
        <w:numPr>
          <w:ilvl w:val="0"/>
          <w:numId w:val="21"/>
        </w:numPr>
        <w:spacing w:after="120" w:line="240" w:lineRule="auto"/>
        <w:jc w:val="both"/>
        <w:rPr>
          <w:rFonts w:ascii="Times New Roman" w:hAnsi="Times New Roman"/>
          <w:sz w:val="24"/>
        </w:rPr>
      </w:pPr>
      <w:r w:rsidRPr="004C62B6">
        <w:rPr>
          <w:rFonts w:ascii="Times New Roman" w:hAnsi="Times New Roman"/>
          <w:sz w:val="24"/>
        </w:rPr>
        <w:t>eseguire il controllo amministrativo;</w:t>
      </w:r>
    </w:p>
    <w:p w:rsidR="004C62B6" w:rsidRPr="004C62B6" w:rsidRDefault="004C62B6" w:rsidP="0082029F">
      <w:pPr>
        <w:numPr>
          <w:ilvl w:val="0"/>
          <w:numId w:val="21"/>
        </w:numPr>
        <w:spacing w:after="120" w:line="240" w:lineRule="auto"/>
        <w:ind w:left="1060" w:hanging="357"/>
        <w:jc w:val="both"/>
        <w:rPr>
          <w:rFonts w:ascii="Times New Roman" w:hAnsi="Times New Roman"/>
          <w:sz w:val="24"/>
        </w:rPr>
      </w:pPr>
      <w:r w:rsidRPr="004C62B6">
        <w:rPr>
          <w:rFonts w:ascii="Times New Roman" w:hAnsi="Times New Roman"/>
          <w:sz w:val="24"/>
        </w:rPr>
        <w:t>definire gli elenchi di liquidazione;</w:t>
      </w:r>
    </w:p>
    <w:p w:rsidR="004C62B6" w:rsidRPr="004C62B6" w:rsidRDefault="004C62B6" w:rsidP="0082029F">
      <w:pPr>
        <w:numPr>
          <w:ilvl w:val="0"/>
          <w:numId w:val="21"/>
        </w:numPr>
        <w:spacing w:after="120" w:line="240" w:lineRule="auto"/>
        <w:ind w:left="1060" w:hanging="357"/>
        <w:jc w:val="both"/>
        <w:rPr>
          <w:rFonts w:ascii="Times New Roman" w:hAnsi="Times New Roman"/>
          <w:sz w:val="24"/>
        </w:rPr>
      </w:pPr>
      <w:r w:rsidRPr="004C62B6">
        <w:rPr>
          <w:rFonts w:ascii="Times New Roman" w:hAnsi="Times New Roman"/>
          <w:sz w:val="24"/>
        </w:rPr>
        <w:t>effettuare i controlli in loco, di cui all’art. 25 del Reg. (CE) 65/11;</w:t>
      </w:r>
    </w:p>
    <w:p w:rsidR="004C62B6" w:rsidRPr="00E75B37" w:rsidRDefault="004C62B6" w:rsidP="004C62B6">
      <w:pPr>
        <w:spacing w:after="120"/>
        <w:ind w:left="1060"/>
        <w:jc w:val="both"/>
        <w:rPr>
          <w:i/>
        </w:rPr>
      </w:pPr>
    </w:p>
    <w:p w:rsidR="00275181" w:rsidRPr="00702E78" w:rsidRDefault="00F31C88" w:rsidP="00BE7F68">
      <w:pPr>
        <w:numPr>
          <w:ilvl w:val="0"/>
          <w:numId w:val="7"/>
        </w:numPr>
        <w:autoSpaceDE w:val="0"/>
        <w:autoSpaceDN w:val="0"/>
        <w:adjustRightInd w:val="0"/>
        <w:spacing w:after="0" w:line="240" w:lineRule="auto"/>
        <w:rPr>
          <w:rFonts w:ascii="Times New Roman" w:hAnsi="Times New Roman"/>
          <w:i/>
          <w:sz w:val="24"/>
          <w:u w:val="single"/>
        </w:rPr>
      </w:pPr>
      <w:r w:rsidRPr="00702E78">
        <w:rPr>
          <w:rFonts w:ascii="Times New Roman" w:hAnsi="Times New Roman"/>
          <w:i/>
          <w:sz w:val="24"/>
          <w:u w:val="single"/>
        </w:rPr>
        <w:t>Le attività delegate al SIN S.p.A. (Ente strumentale di AGEA)</w:t>
      </w:r>
      <w:r w:rsidR="008762E6">
        <w:rPr>
          <w:rFonts w:ascii="Times New Roman" w:hAnsi="Times New Roman"/>
          <w:i/>
          <w:sz w:val="24"/>
          <w:u w:val="single"/>
        </w:rPr>
        <w:t>:</w:t>
      </w:r>
    </w:p>
    <w:p w:rsidR="00275181" w:rsidRDefault="00275181" w:rsidP="00275181">
      <w:pPr>
        <w:autoSpaceDE w:val="0"/>
        <w:autoSpaceDN w:val="0"/>
        <w:adjustRightInd w:val="0"/>
        <w:spacing w:after="0" w:line="240" w:lineRule="auto"/>
        <w:rPr>
          <w:rFonts w:ascii="Times New Roman" w:hAnsi="Times New Roman"/>
          <w:sz w:val="24"/>
        </w:rPr>
      </w:pPr>
    </w:p>
    <w:p w:rsidR="00702E78" w:rsidRPr="00702E78" w:rsidRDefault="00702E78" w:rsidP="00702E78">
      <w:pPr>
        <w:autoSpaceDE w:val="0"/>
        <w:autoSpaceDN w:val="0"/>
        <w:adjustRightInd w:val="0"/>
        <w:spacing w:after="0"/>
        <w:jc w:val="both"/>
        <w:rPr>
          <w:rFonts w:ascii="Times New Roman" w:hAnsi="Times New Roman"/>
          <w:sz w:val="24"/>
        </w:rPr>
      </w:pPr>
      <w:r w:rsidRPr="00C54597">
        <w:rPr>
          <w:rFonts w:ascii="Times New Roman" w:hAnsi="Times New Roman"/>
          <w:sz w:val="24"/>
        </w:rPr>
        <w:t>Con apposito atto esecutivo, l’ARCEA ha delegato al SIN, per l’anno 201</w:t>
      </w:r>
      <w:r w:rsidR="004C62B6" w:rsidRPr="00C54597">
        <w:rPr>
          <w:rFonts w:ascii="Times New Roman" w:hAnsi="Times New Roman"/>
          <w:sz w:val="24"/>
        </w:rPr>
        <w:t>3</w:t>
      </w:r>
      <w:r w:rsidRPr="00C54597">
        <w:rPr>
          <w:rFonts w:ascii="Times New Roman" w:hAnsi="Times New Roman"/>
          <w:sz w:val="24"/>
        </w:rPr>
        <w:t xml:space="preserve">, </w:t>
      </w:r>
      <w:r w:rsidR="004C62B6" w:rsidRPr="00C54597">
        <w:rPr>
          <w:rFonts w:ascii="Times New Roman" w:hAnsi="Times New Roman"/>
          <w:sz w:val="24"/>
        </w:rPr>
        <w:t>con Atto esecutivo del 13 novembre 2013,</w:t>
      </w:r>
      <w:r w:rsidR="00C54597" w:rsidRPr="00C54597">
        <w:rPr>
          <w:rFonts w:ascii="Times New Roman" w:hAnsi="Times New Roman"/>
          <w:sz w:val="24"/>
        </w:rPr>
        <w:t xml:space="preserve"> integrato con atto del 1 luglio 2014</w:t>
      </w:r>
      <w:r w:rsidR="004C62B6" w:rsidRPr="00C54597">
        <w:rPr>
          <w:rFonts w:ascii="Times New Roman" w:hAnsi="Times New Roman"/>
          <w:sz w:val="24"/>
        </w:rPr>
        <w:t xml:space="preserve"> </w:t>
      </w:r>
      <w:r w:rsidRPr="00C54597">
        <w:rPr>
          <w:rFonts w:ascii="Times New Roman" w:hAnsi="Times New Roman"/>
          <w:sz w:val="24"/>
        </w:rPr>
        <w:t>le attività operative - che SIN erogherà per il tramite del RTI Fornitore e di cui</w:t>
      </w:r>
      <w:r w:rsidR="00560701" w:rsidRPr="00C54597">
        <w:rPr>
          <w:rFonts w:ascii="Times New Roman" w:hAnsi="Times New Roman"/>
          <w:sz w:val="24"/>
        </w:rPr>
        <w:t xml:space="preserve"> assicurerà governo, controllo </w:t>
      </w:r>
      <w:r w:rsidRPr="00C54597">
        <w:rPr>
          <w:rFonts w:ascii="Times New Roman" w:hAnsi="Times New Roman"/>
          <w:sz w:val="24"/>
        </w:rPr>
        <w:t>e collaudo - necessarie alla conduzione ed evoluzione dei servizi del Sistema Informativo Agricolo Nazionale (SIAN) in favore di ARCEA in qualità di Organismo Pagatore</w:t>
      </w:r>
      <w:r w:rsidR="004862E8" w:rsidRPr="00C54597">
        <w:rPr>
          <w:rFonts w:ascii="Times New Roman" w:hAnsi="Times New Roman"/>
          <w:sz w:val="24"/>
        </w:rPr>
        <w:t xml:space="preserve"> </w:t>
      </w:r>
      <w:r w:rsidRPr="00C54597">
        <w:rPr>
          <w:rFonts w:ascii="Times New Roman" w:hAnsi="Times New Roman"/>
          <w:sz w:val="24"/>
        </w:rPr>
        <w:t>e dei suoi Organismi delegati, non ricomprese nell’Atto Esecutivo del 1 aprile 2011 “A11-02”  tra l’Organismo Pagatore (OP) AGEA e la SIN per le attività operative inerenti la conduzione ed evoluzione dei servizi del Sistema  Informativo Agricolo Nazionale</w:t>
      </w:r>
    </w:p>
    <w:p w:rsidR="00275181" w:rsidRDefault="00275181" w:rsidP="004862E8">
      <w:pPr>
        <w:autoSpaceDE w:val="0"/>
        <w:autoSpaceDN w:val="0"/>
        <w:adjustRightInd w:val="0"/>
        <w:spacing w:after="0" w:line="240" w:lineRule="auto"/>
        <w:ind w:right="-1"/>
        <w:rPr>
          <w:rFonts w:ascii="Times New Roman" w:hAnsi="Times New Roman"/>
          <w:sz w:val="24"/>
        </w:rPr>
      </w:pPr>
    </w:p>
    <w:p w:rsidR="004862E8" w:rsidRPr="004862E8" w:rsidRDefault="004862E8" w:rsidP="004862E8">
      <w:pPr>
        <w:widowControl w:val="0"/>
        <w:tabs>
          <w:tab w:val="left" w:pos="5670"/>
        </w:tabs>
        <w:spacing w:after="0" w:line="360" w:lineRule="auto"/>
        <w:ind w:right="-1"/>
        <w:jc w:val="both"/>
        <w:rPr>
          <w:rFonts w:ascii="Times New Roman" w:hAnsi="Times New Roman"/>
          <w:sz w:val="24"/>
        </w:rPr>
      </w:pPr>
      <w:r w:rsidRPr="004862E8">
        <w:rPr>
          <w:rFonts w:ascii="Times New Roman" w:hAnsi="Times New Roman"/>
          <w:sz w:val="24"/>
        </w:rPr>
        <w:t>In dettaglio i servizi</w:t>
      </w:r>
      <w:r>
        <w:rPr>
          <w:rFonts w:ascii="Times New Roman" w:hAnsi="Times New Roman"/>
          <w:sz w:val="24"/>
        </w:rPr>
        <w:t xml:space="preserve"> delegati sono</w:t>
      </w:r>
      <w:r w:rsidRPr="004862E8">
        <w:rPr>
          <w:rFonts w:ascii="Times New Roman" w:hAnsi="Times New Roman"/>
          <w:sz w:val="24"/>
        </w:rPr>
        <w:t xml:space="preserve"> relativi:</w:t>
      </w:r>
    </w:p>
    <w:p w:rsidR="0097247D" w:rsidRPr="0097247D" w:rsidRDefault="0097247D" w:rsidP="0082029F">
      <w:pPr>
        <w:widowControl w:val="0"/>
        <w:numPr>
          <w:ilvl w:val="0"/>
          <w:numId w:val="37"/>
        </w:numPr>
        <w:tabs>
          <w:tab w:val="left" w:pos="1418"/>
        </w:tabs>
        <w:spacing w:after="120"/>
        <w:ind w:right="-1"/>
        <w:jc w:val="both"/>
        <w:rPr>
          <w:rFonts w:ascii="Times New Roman" w:hAnsi="Times New Roman"/>
          <w:sz w:val="24"/>
        </w:rPr>
      </w:pPr>
      <w:r w:rsidRPr="0097247D">
        <w:rPr>
          <w:rFonts w:ascii="Times New Roman" w:hAnsi="Times New Roman"/>
          <w:sz w:val="24"/>
        </w:rPr>
        <w:t xml:space="preserve">al supporto dei procedimenti amministrativi e dei relativi adempimenti istruttori di gestione e controllo concernenti l’applicazione di regolamenti comunitari e nazionali in materia di aiuti diretti e indiretti, anche cofinanziati, di competenza </w:t>
      </w:r>
      <w:r w:rsidRPr="0097247D">
        <w:rPr>
          <w:rFonts w:ascii="Times New Roman" w:hAnsi="Times New Roman"/>
          <w:sz w:val="24"/>
        </w:rPr>
        <w:lastRenderedPageBreak/>
        <w:t xml:space="preserve">dell’Organismo pagatore ARCEA ai sensi, in particolare, dei Reg. (CE) n. </w:t>
      </w:r>
      <w:r w:rsidR="00E655B2">
        <w:rPr>
          <w:rFonts w:ascii="Times New Roman" w:hAnsi="Times New Roman"/>
          <w:sz w:val="24"/>
        </w:rPr>
        <w:t>1306</w:t>
      </w:r>
      <w:r w:rsidRPr="0097247D">
        <w:rPr>
          <w:rFonts w:ascii="Times New Roman" w:hAnsi="Times New Roman"/>
          <w:sz w:val="24"/>
        </w:rPr>
        <w:t>/20</w:t>
      </w:r>
      <w:r w:rsidR="00E655B2">
        <w:rPr>
          <w:rFonts w:ascii="Times New Roman" w:hAnsi="Times New Roman"/>
          <w:sz w:val="24"/>
        </w:rPr>
        <w:t>13</w:t>
      </w:r>
      <w:r w:rsidRPr="0097247D">
        <w:rPr>
          <w:rFonts w:ascii="Times New Roman" w:hAnsi="Times New Roman"/>
          <w:sz w:val="24"/>
        </w:rPr>
        <w:t xml:space="preserve"> e n. </w:t>
      </w:r>
      <w:r w:rsidR="00E655B2">
        <w:rPr>
          <w:rFonts w:ascii="Times New Roman" w:hAnsi="Times New Roman"/>
          <w:sz w:val="24"/>
        </w:rPr>
        <w:t>907</w:t>
      </w:r>
      <w:r w:rsidRPr="0097247D">
        <w:rPr>
          <w:rFonts w:ascii="Times New Roman" w:hAnsi="Times New Roman"/>
          <w:sz w:val="24"/>
        </w:rPr>
        <w:t>/20</w:t>
      </w:r>
      <w:r w:rsidR="00E655B2">
        <w:rPr>
          <w:rFonts w:ascii="Times New Roman" w:hAnsi="Times New Roman"/>
          <w:sz w:val="24"/>
        </w:rPr>
        <w:t>14</w:t>
      </w:r>
      <w:r w:rsidRPr="0097247D">
        <w:rPr>
          <w:rFonts w:ascii="Times New Roman" w:hAnsi="Times New Roman"/>
          <w:sz w:val="24"/>
        </w:rPr>
        <w:t>, nonché degli altri regolamenti comunitari in materia; detti servizi sono relativi in particolare ai settori:</w:t>
      </w:r>
    </w:p>
    <w:p w:rsidR="0097247D" w:rsidRPr="0097247D" w:rsidRDefault="0097247D" w:rsidP="00BE7F68">
      <w:pPr>
        <w:widowControl w:val="0"/>
        <w:numPr>
          <w:ilvl w:val="2"/>
          <w:numId w:val="8"/>
        </w:numPr>
        <w:tabs>
          <w:tab w:val="left" w:pos="5670"/>
        </w:tabs>
        <w:spacing w:after="120"/>
        <w:ind w:right="-852"/>
        <w:jc w:val="both"/>
        <w:rPr>
          <w:rFonts w:ascii="Times New Roman" w:hAnsi="Times New Roman"/>
          <w:sz w:val="24"/>
        </w:rPr>
      </w:pPr>
      <w:r w:rsidRPr="0097247D">
        <w:rPr>
          <w:rFonts w:ascii="Times New Roman" w:hAnsi="Times New Roman"/>
          <w:sz w:val="24"/>
        </w:rPr>
        <w:t>Domanda unica;</w:t>
      </w:r>
    </w:p>
    <w:p w:rsidR="0097247D" w:rsidRPr="0097247D" w:rsidRDefault="0097247D" w:rsidP="00BE7F68">
      <w:pPr>
        <w:widowControl w:val="0"/>
        <w:numPr>
          <w:ilvl w:val="2"/>
          <w:numId w:val="8"/>
        </w:numPr>
        <w:tabs>
          <w:tab w:val="left" w:pos="5670"/>
        </w:tabs>
        <w:spacing w:after="120"/>
        <w:ind w:right="-852"/>
        <w:jc w:val="both"/>
        <w:rPr>
          <w:rFonts w:ascii="Times New Roman" w:hAnsi="Times New Roman"/>
          <w:sz w:val="24"/>
        </w:rPr>
      </w:pPr>
      <w:r w:rsidRPr="0097247D">
        <w:rPr>
          <w:rFonts w:ascii="Times New Roman" w:hAnsi="Times New Roman"/>
          <w:sz w:val="24"/>
        </w:rPr>
        <w:t>Sviluppo Rurale.</w:t>
      </w:r>
    </w:p>
    <w:p w:rsidR="0097247D" w:rsidRP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alla esecuzione dei seguenti controlli relativi alla Domanda Unica di competenza dell’Organismo pagatore ARCEA:</w:t>
      </w:r>
    </w:p>
    <w:p w:rsidR="0097247D" w:rsidRPr="0097247D" w:rsidRDefault="0097247D" w:rsidP="00BE7F68">
      <w:pPr>
        <w:widowControl w:val="0"/>
        <w:numPr>
          <w:ilvl w:val="0"/>
          <w:numId w:val="9"/>
        </w:numPr>
        <w:tabs>
          <w:tab w:val="left" w:pos="5670"/>
        </w:tabs>
        <w:spacing w:after="120"/>
        <w:ind w:right="282"/>
        <w:jc w:val="both"/>
        <w:rPr>
          <w:rFonts w:ascii="Times New Roman" w:hAnsi="Times New Roman"/>
          <w:sz w:val="24"/>
        </w:rPr>
      </w:pPr>
      <w:r w:rsidRPr="0097247D">
        <w:rPr>
          <w:rFonts w:ascii="Times New Roman" w:hAnsi="Times New Roman"/>
          <w:sz w:val="24"/>
        </w:rPr>
        <w:t>controlli oggettivi aziendali per la zootecnia (ammissibilità e condizionalità);</w:t>
      </w:r>
    </w:p>
    <w:p w:rsidR="0097247D" w:rsidRPr="0097247D" w:rsidRDefault="0097247D" w:rsidP="00BE7F68">
      <w:pPr>
        <w:widowControl w:val="0"/>
        <w:numPr>
          <w:ilvl w:val="0"/>
          <w:numId w:val="9"/>
        </w:numPr>
        <w:tabs>
          <w:tab w:val="left" w:pos="5670"/>
        </w:tabs>
        <w:spacing w:after="120"/>
        <w:ind w:right="282"/>
        <w:jc w:val="both"/>
        <w:rPr>
          <w:rFonts w:ascii="Times New Roman" w:hAnsi="Times New Roman"/>
          <w:sz w:val="24"/>
        </w:rPr>
      </w:pPr>
      <w:r w:rsidRPr="0097247D">
        <w:rPr>
          <w:rFonts w:ascii="Times New Roman" w:hAnsi="Times New Roman"/>
          <w:sz w:val="24"/>
        </w:rPr>
        <w:t>controlli aziendali CGO e controlli BCAA relativi agli “standard 5.1, 5.2 e 4.6” del Decreto del Ministero delle Politiche Agricole, Alimentari e Forestali n. 30125, del 22 dicembre 2009 (come modificato dal DM 10346 del 13 maggio 2011);</w:t>
      </w:r>
    </w:p>
    <w:p w:rsidR="0097247D" w:rsidRP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all’esecuzione dei seguenti controlli relativi a Sviluppo Rurale di competenza dell’Organismo pagatore ARCEA:</w:t>
      </w:r>
    </w:p>
    <w:p w:rsidR="0097247D" w:rsidRPr="0097247D" w:rsidRDefault="0097247D" w:rsidP="00BE7F68">
      <w:pPr>
        <w:widowControl w:val="0"/>
        <w:numPr>
          <w:ilvl w:val="0"/>
          <w:numId w:val="10"/>
        </w:numPr>
        <w:tabs>
          <w:tab w:val="left" w:pos="5670"/>
        </w:tabs>
        <w:spacing w:after="120"/>
        <w:ind w:right="282"/>
        <w:jc w:val="both"/>
        <w:rPr>
          <w:rFonts w:ascii="Times New Roman" w:hAnsi="Times New Roman"/>
          <w:sz w:val="24"/>
        </w:rPr>
      </w:pPr>
      <w:r w:rsidRPr="0097247D">
        <w:rPr>
          <w:rFonts w:ascii="Times New Roman" w:hAnsi="Times New Roman"/>
          <w:sz w:val="24"/>
        </w:rPr>
        <w:t>controlli oggettivi aziendali per la verifica degli impegni;</w:t>
      </w:r>
    </w:p>
    <w:p w:rsidR="0097247D" w:rsidRPr="0097247D" w:rsidRDefault="0097247D" w:rsidP="00BE7F68">
      <w:pPr>
        <w:widowControl w:val="0"/>
        <w:numPr>
          <w:ilvl w:val="0"/>
          <w:numId w:val="10"/>
        </w:numPr>
        <w:tabs>
          <w:tab w:val="left" w:pos="5670"/>
        </w:tabs>
        <w:spacing w:after="120"/>
        <w:ind w:right="282"/>
        <w:jc w:val="both"/>
        <w:rPr>
          <w:rFonts w:ascii="Times New Roman" w:hAnsi="Times New Roman"/>
          <w:sz w:val="24"/>
        </w:rPr>
      </w:pPr>
      <w:r w:rsidRPr="0097247D">
        <w:rPr>
          <w:rFonts w:ascii="Times New Roman" w:hAnsi="Times New Roman"/>
          <w:sz w:val="24"/>
        </w:rPr>
        <w:t xml:space="preserve">controlli oggettivi aziendali CGO e BCAA standard 5.1, 5.2 e 4.6; </w:t>
      </w:r>
    </w:p>
    <w:p w:rsidR="0097247D" w:rsidRP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al supporto delle funzioni di contabilizzazione e esecuzione dei pagamenti;</w:t>
      </w:r>
    </w:p>
    <w:p w:rsidR="0097247D" w:rsidRP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al supporto della gestione dei crediti da irregolarità, crediti settoriali, garanzie e pignoramenti dell’Organismo pagatore ARCEA e del contenzioso comunitario;</w:t>
      </w:r>
    </w:p>
    <w:p w:rsidR="0097247D" w:rsidRP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ai servizi di monitoraggio e supporto alle decisioni, al fine di individuare costantemente, rispetto allo stato dei procedimenti amministrativi e delle banche dati di competenza dell’OP, le azioni migliorative e correttive da porre in essere;</w:t>
      </w:r>
    </w:p>
    <w:p w:rsidR="0097247D" w:rsidRP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ai servizi per la partecipazione ai procedimenti amministrativi ai sensi della legge 241/90 e s.m.i. al fine di incrementare la trasparenza dell’azione dell’Amministrazione, in un’ottica di “servizio al cittadino”, e di contenere la spesa pubblica riducendo gli oneri da contenzioso;</w:t>
      </w:r>
    </w:p>
    <w:p w:rsidR="0097247D" w:rsidRP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alla costituzione, all’aggiornamento ed alla messa a disposizione nei confronti dell’Organismo di Coordinamento AGEA dei fascicoli aziendali e di tutte le altre informazioni necessarie per il Sistema Integrato di Gestione e Controllo, per la tenuta dei Registri ed Albi di cui l’Organismo di Coordinamento AGEA è responsabile a livello nazionale e per la rendicontazione ai servizi comunitari;</w:t>
      </w:r>
    </w:p>
    <w:p w:rsidR="0097247D" w:rsidRDefault="0097247D" w:rsidP="0082029F">
      <w:pPr>
        <w:widowControl w:val="0"/>
        <w:numPr>
          <w:ilvl w:val="0"/>
          <w:numId w:val="37"/>
        </w:numPr>
        <w:tabs>
          <w:tab w:val="left" w:pos="1418"/>
        </w:tabs>
        <w:spacing w:after="120"/>
        <w:ind w:right="282"/>
        <w:jc w:val="both"/>
        <w:rPr>
          <w:rFonts w:ascii="Times New Roman" w:hAnsi="Times New Roman"/>
          <w:sz w:val="24"/>
        </w:rPr>
      </w:pPr>
      <w:r w:rsidRPr="0097247D">
        <w:rPr>
          <w:rFonts w:ascii="Times New Roman" w:hAnsi="Times New Roman"/>
          <w:sz w:val="24"/>
        </w:rPr>
        <w:t>alla messa a disposizione all’Organismo di Coordinamento mediante i servizi di cooperazione applicativa (attraverso il sistema delle basi dati distribuite già avviate per la gestione dei rapporti tra OP) del SIAN, delle informazioni di cui al precedente punto a) relativamente ai dati di propria competenza, così come individuati dalla regolamentazione comunitaria e dal Manuale di coordinamento.</w:t>
      </w:r>
    </w:p>
    <w:p w:rsidR="008F03FD" w:rsidRDefault="008F03FD" w:rsidP="008F03FD">
      <w:pPr>
        <w:widowControl w:val="0"/>
        <w:tabs>
          <w:tab w:val="left" w:pos="1418"/>
        </w:tabs>
        <w:spacing w:after="120"/>
        <w:ind w:right="282"/>
        <w:jc w:val="both"/>
        <w:rPr>
          <w:rFonts w:ascii="Times New Roman" w:hAnsi="Times New Roman"/>
          <w:sz w:val="24"/>
        </w:rPr>
      </w:pPr>
    </w:p>
    <w:p w:rsidR="008F03FD" w:rsidRDefault="008F03FD" w:rsidP="008F03FD">
      <w:pPr>
        <w:widowControl w:val="0"/>
        <w:tabs>
          <w:tab w:val="left" w:pos="1418"/>
        </w:tabs>
        <w:spacing w:after="120"/>
        <w:ind w:right="282"/>
        <w:jc w:val="both"/>
        <w:rPr>
          <w:rFonts w:ascii="Times New Roman" w:hAnsi="Times New Roman"/>
          <w:sz w:val="24"/>
        </w:rPr>
      </w:pPr>
    </w:p>
    <w:p w:rsidR="008F03FD" w:rsidRPr="0097247D" w:rsidRDefault="008F03FD" w:rsidP="008F03FD">
      <w:pPr>
        <w:widowControl w:val="0"/>
        <w:tabs>
          <w:tab w:val="left" w:pos="1418"/>
        </w:tabs>
        <w:spacing w:after="120"/>
        <w:ind w:right="282"/>
        <w:jc w:val="both"/>
        <w:rPr>
          <w:rFonts w:ascii="Times New Roman" w:hAnsi="Times New Roman"/>
          <w:sz w:val="24"/>
        </w:rPr>
      </w:pPr>
    </w:p>
    <w:p w:rsidR="008762E6" w:rsidRDefault="008762E6" w:rsidP="00BE7F68">
      <w:pPr>
        <w:numPr>
          <w:ilvl w:val="0"/>
          <w:numId w:val="13"/>
        </w:numPr>
        <w:autoSpaceDE w:val="0"/>
        <w:autoSpaceDN w:val="0"/>
        <w:adjustRightInd w:val="0"/>
        <w:spacing w:after="0"/>
        <w:jc w:val="both"/>
        <w:rPr>
          <w:rFonts w:ascii="Times New Roman" w:hAnsi="Times New Roman"/>
          <w:i/>
          <w:sz w:val="24"/>
          <w:u w:val="single"/>
        </w:rPr>
      </w:pPr>
      <w:r w:rsidRPr="008762E6">
        <w:rPr>
          <w:rFonts w:ascii="Times New Roman" w:hAnsi="Times New Roman"/>
          <w:i/>
          <w:sz w:val="24"/>
          <w:u w:val="single"/>
        </w:rPr>
        <w:t>Le attività in convenzione con AGEA – Coordinamento:</w:t>
      </w:r>
    </w:p>
    <w:p w:rsidR="00DB343C" w:rsidRPr="008762E6" w:rsidRDefault="00DB343C" w:rsidP="00DB343C">
      <w:pPr>
        <w:autoSpaceDE w:val="0"/>
        <w:autoSpaceDN w:val="0"/>
        <w:adjustRightInd w:val="0"/>
        <w:spacing w:after="0"/>
        <w:ind w:left="720"/>
        <w:jc w:val="both"/>
        <w:rPr>
          <w:rFonts w:ascii="Times New Roman" w:hAnsi="Times New Roman"/>
          <w:i/>
          <w:sz w:val="24"/>
          <w:u w:val="single"/>
        </w:rPr>
      </w:pPr>
    </w:p>
    <w:p w:rsidR="004152A0" w:rsidRDefault="004152A0" w:rsidP="008762E6">
      <w:pPr>
        <w:autoSpaceDE w:val="0"/>
        <w:autoSpaceDN w:val="0"/>
        <w:adjustRightInd w:val="0"/>
        <w:spacing w:after="0"/>
        <w:jc w:val="both"/>
        <w:rPr>
          <w:rFonts w:ascii="Times New Roman" w:hAnsi="Times New Roman"/>
          <w:sz w:val="24"/>
        </w:rPr>
      </w:pPr>
      <w:r w:rsidRPr="005A7F3E">
        <w:rPr>
          <w:rFonts w:ascii="Times New Roman" w:hAnsi="Times New Roman"/>
          <w:sz w:val="24"/>
        </w:rPr>
        <w:t>L’Agenzia</w:t>
      </w:r>
      <w:r w:rsidR="004862E8">
        <w:rPr>
          <w:rFonts w:ascii="Times New Roman" w:hAnsi="Times New Roman"/>
          <w:sz w:val="24"/>
        </w:rPr>
        <w:t xml:space="preserve">, infine, </w:t>
      </w:r>
      <w:r w:rsidRPr="005A7F3E">
        <w:rPr>
          <w:rFonts w:ascii="Times New Roman" w:hAnsi="Times New Roman"/>
          <w:sz w:val="24"/>
        </w:rPr>
        <w:t>attraverso</w:t>
      </w:r>
      <w:r w:rsidR="00DB343C">
        <w:rPr>
          <w:rFonts w:ascii="Times New Roman" w:hAnsi="Times New Roman"/>
          <w:sz w:val="24"/>
        </w:rPr>
        <w:t xml:space="preserve"> lo strumento della convenzione</w:t>
      </w:r>
      <w:r w:rsidRPr="005A7F3E">
        <w:rPr>
          <w:rFonts w:ascii="Times New Roman" w:hAnsi="Times New Roman"/>
          <w:sz w:val="24"/>
        </w:rPr>
        <w:t>/accordo, si avvale inoltre dell’attività</w:t>
      </w:r>
      <w:r w:rsidR="004862E8">
        <w:rPr>
          <w:rFonts w:ascii="Times New Roman" w:hAnsi="Times New Roman"/>
          <w:sz w:val="24"/>
        </w:rPr>
        <w:t xml:space="preserve"> </w:t>
      </w:r>
      <w:r w:rsidRPr="005A7F3E">
        <w:rPr>
          <w:rFonts w:ascii="Times New Roman" w:hAnsi="Times New Roman"/>
          <w:sz w:val="24"/>
        </w:rPr>
        <w:t>dell’AGEA</w:t>
      </w:r>
      <w:r w:rsidR="004862E8">
        <w:rPr>
          <w:rFonts w:ascii="Times New Roman" w:hAnsi="Times New Roman"/>
          <w:sz w:val="24"/>
        </w:rPr>
        <w:t xml:space="preserve"> - Coordinamento</w:t>
      </w:r>
      <w:r w:rsidR="00DB343C">
        <w:rPr>
          <w:rFonts w:ascii="Times New Roman" w:hAnsi="Times New Roman"/>
          <w:sz w:val="24"/>
        </w:rPr>
        <w:t>,</w:t>
      </w:r>
      <w:r w:rsidR="0066764C">
        <w:rPr>
          <w:rFonts w:ascii="Times New Roman" w:hAnsi="Times New Roman"/>
          <w:sz w:val="24"/>
        </w:rPr>
        <w:t xml:space="preserve"> </w:t>
      </w:r>
      <w:r w:rsidRPr="005A7F3E">
        <w:rPr>
          <w:rFonts w:ascii="Times New Roman" w:hAnsi="Times New Roman"/>
          <w:sz w:val="24"/>
        </w:rPr>
        <w:t>delegando alcune delle attività relative alla funzione di autorizzazione.</w:t>
      </w:r>
    </w:p>
    <w:p w:rsidR="004862E8" w:rsidRDefault="004862E8" w:rsidP="00DB343C">
      <w:pPr>
        <w:autoSpaceDE w:val="0"/>
        <w:autoSpaceDN w:val="0"/>
        <w:adjustRightInd w:val="0"/>
        <w:spacing w:after="0"/>
        <w:jc w:val="both"/>
        <w:rPr>
          <w:rFonts w:ascii="Times New Roman" w:hAnsi="Times New Roman"/>
          <w:sz w:val="24"/>
        </w:rPr>
      </w:pPr>
    </w:p>
    <w:p w:rsidR="004862E8" w:rsidRPr="004862E8" w:rsidRDefault="004862E8" w:rsidP="00DB343C">
      <w:pPr>
        <w:autoSpaceDE w:val="0"/>
        <w:autoSpaceDN w:val="0"/>
        <w:adjustRightInd w:val="0"/>
        <w:jc w:val="both"/>
        <w:rPr>
          <w:rFonts w:ascii="Times New Roman" w:hAnsi="Times New Roman"/>
          <w:sz w:val="24"/>
        </w:rPr>
      </w:pPr>
      <w:r>
        <w:rPr>
          <w:rFonts w:ascii="Times New Roman" w:hAnsi="Times New Roman"/>
          <w:sz w:val="24"/>
        </w:rPr>
        <w:t xml:space="preserve">In particolare, </w:t>
      </w:r>
      <w:r w:rsidR="00DB343C">
        <w:rPr>
          <w:rFonts w:ascii="Times New Roman" w:hAnsi="Times New Roman"/>
          <w:sz w:val="24"/>
        </w:rPr>
        <w:t>l</w:t>
      </w:r>
      <w:r w:rsidRPr="004862E8">
        <w:rPr>
          <w:rFonts w:ascii="Times New Roman" w:hAnsi="Times New Roman"/>
          <w:sz w:val="24"/>
        </w:rPr>
        <w:t>’AGEA si impegna a rendere disponibili a titolo non oneroso all’ARCEA, mediante il SIN, le banche dati ed i servizi del SIAN, al fine di:</w:t>
      </w:r>
    </w:p>
    <w:p w:rsidR="009D4516" w:rsidRPr="004862E8" w:rsidRDefault="009D4516" w:rsidP="00BE7F68">
      <w:pPr>
        <w:numPr>
          <w:ilvl w:val="0"/>
          <w:numId w:val="11"/>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Aggiornare e rendere disponibili all’ARCEA le informazioni ed i servizi necessari al SIGC ed al corretto funzionamento dell’O.P.;</w:t>
      </w:r>
    </w:p>
    <w:p w:rsidR="009D4516" w:rsidRPr="004862E8" w:rsidRDefault="009D4516" w:rsidP="00BE7F68">
      <w:pPr>
        <w:numPr>
          <w:ilvl w:val="0"/>
          <w:numId w:val="11"/>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Rendere disponibile l’infrastruttura di cooperazione e di interscambio che utilizzi le banche dati presenti sul territorio ai fini della gestione e dell’aggiornamento del SIGC;</w:t>
      </w:r>
    </w:p>
    <w:p w:rsidR="009D4516" w:rsidRPr="004862E8" w:rsidRDefault="009D4516" w:rsidP="00BE7F68">
      <w:pPr>
        <w:numPr>
          <w:ilvl w:val="0"/>
          <w:numId w:val="11"/>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 xml:space="preserve">Sottoporre le informazioni rese dal Sistema SIAN e relative alla costituzione, aggiornamento e tenuta del fascicolo aziendale, nonché alle attività di </w:t>
      </w:r>
      <w:r w:rsidRPr="00FD71B1">
        <w:rPr>
          <w:rFonts w:ascii="Times New Roman" w:hAnsi="Times New Roman"/>
          <w:i/>
          <w:sz w:val="24"/>
        </w:rPr>
        <w:t>refresh</w:t>
      </w:r>
      <w:r w:rsidR="00E37B25">
        <w:rPr>
          <w:rFonts w:ascii="Times New Roman" w:hAnsi="Times New Roman"/>
          <w:sz w:val="24"/>
        </w:rPr>
        <w:t>;</w:t>
      </w:r>
    </w:p>
    <w:p w:rsidR="009D4516" w:rsidRPr="004862E8" w:rsidRDefault="009D4516" w:rsidP="00BE7F68">
      <w:pPr>
        <w:numPr>
          <w:ilvl w:val="0"/>
          <w:numId w:val="12"/>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ai controlli di consistenza dei dati obbligatori del fascicolo aziendale;</w:t>
      </w:r>
    </w:p>
    <w:p w:rsidR="004862E8" w:rsidRDefault="004862E8" w:rsidP="00BE7F68">
      <w:pPr>
        <w:numPr>
          <w:ilvl w:val="0"/>
          <w:numId w:val="12"/>
        </w:numPr>
        <w:autoSpaceDE w:val="0"/>
        <w:autoSpaceDN w:val="0"/>
        <w:adjustRightInd w:val="0"/>
        <w:spacing w:after="120"/>
        <w:ind w:left="714" w:hanging="357"/>
        <w:jc w:val="both"/>
        <w:rPr>
          <w:rFonts w:ascii="Times New Roman" w:hAnsi="Times New Roman"/>
          <w:sz w:val="24"/>
        </w:rPr>
      </w:pPr>
      <w:r w:rsidRPr="004862E8">
        <w:rPr>
          <w:rFonts w:ascii="Times New Roman" w:hAnsi="Times New Roman"/>
          <w:sz w:val="24"/>
        </w:rPr>
        <w:t>ai controlli incrociati previsti dal SIGC</w:t>
      </w:r>
      <w:r>
        <w:rPr>
          <w:rFonts w:ascii="Times New Roman" w:hAnsi="Times New Roman"/>
          <w:sz w:val="24"/>
        </w:rPr>
        <w:t>.</w:t>
      </w:r>
    </w:p>
    <w:p w:rsidR="004C62B6" w:rsidRDefault="004C62B6" w:rsidP="00EF0273">
      <w:pPr>
        <w:autoSpaceDE w:val="0"/>
        <w:autoSpaceDN w:val="0"/>
        <w:adjustRightInd w:val="0"/>
        <w:spacing w:after="120"/>
        <w:jc w:val="both"/>
        <w:rPr>
          <w:rFonts w:ascii="Times New Roman" w:hAnsi="Times New Roman"/>
          <w:sz w:val="24"/>
        </w:rPr>
      </w:pPr>
    </w:p>
    <w:p w:rsidR="00FD71B1" w:rsidRPr="00FD71B1" w:rsidRDefault="00FD71B1" w:rsidP="00BE7F68">
      <w:pPr>
        <w:numPr>
          <w:ilvl w:val="0"/>
          <w:numId w:val="12"/>
        </w:numPr>
        <w:autoSpaceDE w:val="0"/>
        <w:autoSpaceDN w:val="0"/>
        <w:adjustRightInd w:val="0"/>
        <w:spacing w:after="120"/>
        <w:jc w:val="both"/>
        <w:rPr>
          <w:rFonts w:ascii="Times New Roman" w:hAnsi="Times New Roman"/>
          <w:b/>
          <w:sz w:val="24"/>
          <w:u w:val="single"/>
        </w:rPr>
      </w:pPr>
      <w:r w:rsidRPr="00FD71B1">
        <w:rPr>
          <w:rFonts w:ascii="Times New Roman" w:hAnsi="Times New Roman"/>
          <w:b/>
          <w:sz w:val="24"/>
          <w:u w:val="single"/>
        </w:rPr>
        <w:t>Gli altri soggetti coinvolti nel sistema di erogazione delle risorse in agricoltura:</w:t>
      </w:r>
    </w:p>
    <w:p w:rsidR="00C7155C"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Il Ministero dell’Agricoltura, il Ministero del Tesoro ed il Ministero alla Salute ed altre amministrazioni centrali eventualmente interessate;</w:t>
      </w:r>
    </w:p>
    <w:p w:rsidR="00EF0273" w:rsidRDefault="00EF0273" w:rsidP="002A60AA">
      <w:pPr>
        <w:pStyle w:val="Corpodeltesto"/>
        <w:numPr>
          <w:ilvl w:val="0"/>
          <w:numId w:val="4"/>
        </w:numPr>
        <w:spacing w:before="120"/>
        <w:jc w:val="both"/>
        <w:rPr>
          <w:rFonts w:ascii="Times New Roman" w:hAnsi="Times New Roman"/>
          <w:sz w:val="24"/>
        </w:rPr>
      </w:pPr>
      <w:r>
        <w:rPr>
          <w:rFonts w:ascii="Times New Roman" w:hAnsi="Times New Roman"/>
          <w:sz w:val="24"/>
        </w:rPr>
        <w:t>Le Prefetture;</w:t>
      </w:r>
    </w:p>
    <w:p w:rsidR="00EF0273" w:rsidRPr="00950160" w:rsidRDefault="00EF0273" w:rsidP="002A60AA">
      <w:pPr>
        <w:pStyle w:val="Corpodeltesto"/>
        <w:numPr>
          <w:ilvl w:val="0"/>
          <w:numId w:val="4"/>
        </w:numPr>
        <w:spacing w:before="120"/>
        <w:jc w:val="both"/>
        <w:rPr>
          <w:rFonts w:ascii="Times New Roman" w:hAnsi="Times New Roman"/>
          <w:sz w:val="24"/>
        </w:rPr>
      </w:pPr>
      <w:r>
        <w:rPr>
          <w:rFonts w:ascii="Times New Roman" w:hAnsi="Times New Roman"/>
          <w:sz w:val="24"/>
        </w:rPr>
        <w:t>La Polizia Giudiziaria;</w:t>
      </w:r>
    </w:p>
    <w:p w:rsidR="00C7155C" w:rsidRPr="00950160"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Le P</w:t>
      </w:r>
      <w:r w:rsidR="00E37B25">
        <w:rPr>
          <w:rFonts w:ascii="Times New Roman" w:hAnsi="Times New Roman"/>
          <w:sz w:val="24"/>
        </w:rPr>
        <w:t>rovince, i Comuni, le Comunità M</w:t>
      </w:r>
      <w:r w:rsidRPr="00950160">
        <w:rPr>
          <w:rFonts w:ascii="Times New Roman" w:hAnsi="Times New Roman"/>
          <w:sz w:val="24"/>
        </w:rPr>
        <w:t>ontane ed altri Enti pubblici;</w:t>
      </w:r>
    </w:p>
    <w:p w:rsidR="00C7155C" w:rsidRPr="00950160"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Gli alt</w:t>
      </w:r>
      <w:r w:rsidR="00E37B25">
        <w:rPr>
          <w:rFonts w:ascii="Times New Roman" w:hAnsi="Times New Roman"/>
          <w:sz w:val="24"/>
        </w:rPr>
        <w:t>ri Organismi Pagatori regionali.</w:t>
      </w:r>
    </w:p>
    <w:p w:rsidR="00C7155C" w:rsidRDefault="00C7155C" w:rsidP="00EF0273">
      <w:pPr>
        <w:pStyle w:val="Corpodeltesto"/>
        <w:spacing w:before="120" w:after="0"/>
        <w:jc w:val="both"/>
        <w:rPr>
          <w:rFonts w:ascii="Times New Roman" w:hAnsi="Times New Roman"/>
          <w:bCs/>
          <w:sz w:val="24"/>
          <w:szCs w:val="24"/>
        </w:rPr>
      </w:pPr>
    </w:p>
    <w:p w:rsidR="00EF0273" w:rsidRPr="00C7155C" w:rsidRDefault="00EF0273" w:rsidP="00EF0273">
      <w:pPr>
        <w:pStyle w:val="Corpodeltesto"/>
        <w:spacing w:before="120" w:after="0"/>
        <w:jc w:val="both"/>
        <w:rPr>
          <w:rFonts w:ascii="Times New Roman" w:hAnsi="Times New Roman"/>
          <w:bCs/>
          <w:sz w:val="24"/>
          <w:szCs w:val="24"/>
        </w:rPr>
      </w:pPr>
      <w:r>
        <w:rPr>
          <w:rFonts w:ascii="Times New Roman" w:hAnsi="Times New Roman"/>
          <w:bCs/>
          <w:sz w:val="24"/>
          <w:szCs w:val="24"/>
        </w:rPr>
        <w:t>Sinteticamente, il sistema di attori coinvolti nel settore, può essere rappresentato nella figura che segue:</w:t>
      </w:r>
    </w:p>
    <w:p w:rsidR="00E74F2D" w:rsidRPr="00E74F2D" w:rsidRDefault="00D62FB8" w:rsidP="00D678FF">
      <w:pPr>
        <w:autoSpaceDE w:val="0"/>
        <w:autoSpaceDN w:val="0"/>
        <w:adjustRightInd w:val="0"/>
        <w:jc w:val="center"/>
        <w:rPr>
          <w:rFonts w:ascii="Times New Roman" w:hAnsi="Times New Roman"/>
          <w:bCs/>
          <w:sz w:val="24"/>
          <w:szCs w:val="24"/>
        </w:rPr>
      </w:pPr>
      <w:r>
        <w:rPr>
          <w:rFonts w:ascii="Times New Roman" w:hAnsi="Times New Roman"/>
          <w:noProof/>
          <w:sz w:val="24"/>
          <w:szCs w:val="24"/>
          <w:lang w:eastAsia="it-IT"/>
        </w:rPr>
        <w:lastRenderedPageBreak/>
        <w:drawing>
          <wp:inline distT="0" distB="0" distL="0" distR="0">
            <wp:extent cx="5629275" cy="3581400"/>
            <wp:effectExtent l="0" t="0" r="9525"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581400"/>
                    </a:xfrm>
                    <a:prstGeom prst="rect">
                      <a:avLst/>
                    </a:prstGeom>
                    <a:noFill/>
                    <a:ln>
                      <a:noFill/>
                    </a:ln>
                  </pic:spPr>
                </pic:pic>
              </a:graphicData>
            </a:graphic>
          </wp:inline>
        </w:drawing>
      </w:r>
    </w:p>
    <w:p w:rsidR="006F1BD3" w:rsidRDefault="007251DE" w:rsidP="007251DE">
      <w:pPr>
        <w:numPr>
          <w:ilvl w:val="0"/>
          <w:numId w:val="12"/>
        </w:numPr>
        <w:autoSpaceDE w:val="0"/>
        <w:autoSpaceDN w:val="0"/>
        <w:adjustRightInd w:val="0"/>
        <w:spacing w:after="120"/>
        <w:jc w:val="both"/>
        <w:rPr>
          <w:rFonts w:ascii="Times New Roman" w:hAnsi="Times New Roman"/>
          <w:b/>
          <w:bCs/>
          <w:sz w:val="24"/>
          <w:szCs w:val="24"/>
          <w:u w:val="single"/>
        </w:rPr>
      </w:pPr>
      <w:r>
        <w:rPr>
          <w:rFonts w:ascii="Times New Roman" w:hAnsi="Times New Roman"/>
          <w:b/>
          <w:bCs/>
          <w:sz w:val="24"/>
          <w:szCs w:val="24"/>
          <w:u w:val="single"/>
        </w:rPr>
        <w:t>Coinvolgimento degli Stakeholders e condivisione degli obiettivi:</w:t>
      </w:r>
    </w:p>
    <w:p w:rsidR="007251DE"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nella determinazione e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presente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rsidR="00EB7AE3"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 particolare,</w:t>
      </w:r>
      <w:r w:rsidR="00EB7AE3">
        <w:rPr>
          <w:rFonts w:ascii="Times New Roman" w:hAnsi="Times New Roman"/>
          <w:bCs/>
          <w:sz w:val="24"/>
          <w:szCs w:val="24"/>
        </w:rPr>
        <w:t xml:space="preserve"> la raccolta delle diverse esigenze è stata effettuata attraverso molteplici modalità e canali comunicativi di varia natura.</w:t>
      </w:r>
    </w:p>
    <w:p w:rsidR="00EB7AE3"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stakeholders dell’ARCEA.</w:t>
      </w:r>
    </w:p>
    <w:p w:rsidR="007251DE"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 xml:space="preserve">Inoltre, </w:t>
      </w:r>
      <w:r w:rsidR="007251DE">
        <w:rPr>
          <w:rFonts w:ascii="Times New Roman" w:hAnsi="Times New Roman"/>
          <w:bCs/>
          <w:sz w:val="24"/>
          <w:szCs w:val="24"/>
        </w:rPr>
        <w:t xml:space="preserve"> </w:t>
      </w:r>
      <w:r>
        <w:rPr>
          <w:rFonts w:ascii="Times New Roman" w:hAnsi="Times New Roman"/>
          <w:bCs/>
          <w:sz w:val="24"/>
          <w:szCs w:val="24"/>
        </w:rPr>
        <w:t>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rsidR="00EB7AE3" w:rsidRDefault="00751FE2"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Quanto sin qui espresso, si è tradotto nella individuazione, nella definizione e nella pesatura degli obiettivi, sia a livello strategico che operativo.</w:t>
      </w:r>
    </w:p>
    <w:p w:rsidR="008F03FD" w:rsidRDefault="008F03FD" w:rsidP="007251DE">
      <w:pPr>
        <w:autoSpaceDE w:val="0"/>
        <w:autoSpaceDN w:val="0"/>
        <w:adjustRightInd w:val="0"/>
        <w:spacing w:after="120"/>
        <w:ind w:left="720"/>
        <w:jc w:val="both"/>
        <w:rPr>
          <w:rFonts w:ascii="Times New Roman" w:hAnsi="Times New Roman"/>
          <w:bCs/>
          <w:sz w:val="24"/>
          <w:szCs w:val="24"/>
        </w:rPr>
      </w:pPr>
    </w:p>
    <w:p w:rsidR="00941D1D" w:rsidRDefault="00941D1D" w:rsidP="007251DE">
      <w:pPr>
        <w:autoSpaceDE w:val="0"/>
        <w:autoSpaceDN w:val="0"/>
        <w:adjustRightInd w:val="0"/>
        <w:spacing w:after="120"/>
        <w:ind w:left="720"/>
        <w:jc w:val="both"/>
        <w:rPr>
          <w:rFonts w:ascii="Times New Roman" w:hAnsi="Times New Roman"/>
          <w:bCs/>
          <w:sz w:val="24"/>
          <w:szCs w:val="24"/>
        </w:rPr>
      </w:pPr>
    </w:p>
    <w:p w:rsidR="00941D1D" w:rsidRDefault="00941D1D" w:rsidP="007251DE">
      <w:pPr>
        <w:autoSpaceDE w:val="0"/>
        <w:autoSpaceDN w:val="0"/>
        <w:adjustRightInd w:val="0"/>
        <w:spacing w:after="120"/>
        <w:ind w:left="720"/>
        <w:jc w:val="both"/>
        <w:rPr>
          <w:rFonts w:ascii="Times New Roman" w:hAnsi="Times New Roman"/>
          <w:bCs/>
          <w:sz w:val="24"/>
          <w:szCs w:val="24"/>
        </w:rPr>
      </w:pPr>
    </w:p>
    <w:p w:rsidR="00941D1D" w:rsidRDefault="00941D1D" w:rsidP="007251DE">
      <w:pPr>
        <w:autoSpaceDE w:val="0"/>
        <w:autoSpaceDN w:val="0"/>
        <w:adjustRightInd w:val="0"/>
        <w:spacing w:after="120"/>
        <w:ind w:left="720"/>
        <w:jc w:val="both"/>
        <w:rPr>
          <w:rFonts w:ascii="Times New Roman" w:hAnsi="Times New Roman"/>
          <w:bCs/>
          <w:sz w:val="24"/>
          <w:szCs w:val="24"/>
        </w:rPr>
      </w:pPr>
    </w:p>
    <w:p w:rsidR="000C75DC" w:rsidRDefault="002E1758" w:rsidP="00DE3766">
      <w:pPr>
        <w:pStyle w:val="Titolo1"/>
      </w:pPr>
      <w:bookmarkStart w:id="20" w:name="_Toc410227936"/>
      <w:r w:rsidRPr="006A4F19">
        <w:lastRenderedPageBreak/>
        <w:t>I</w:t>
      </w:r>
      <w:r w:rsidR="000C75DC" w:rsidRPr="006A4F19">
        <w:t>l contesto interno dell’ARCEA</w:t>
      </w:r>
      <w:r w:rsidR="006A4F19">
        <w:t>:</w:t>
      </w:r>
      <w:bookmarkEnd w:id="20"/>
    </w:p>
    <w:p w:rsidR="006A4F19" w:rsidRPr="006A4F19" w:rsidRDefault="006A4F19" w:rsidP="006A4F19">
      <w:pPr>
        <w:pStyle w:val="Elencoacolori-Colore1"/>
        <w:tabs>
          <w:tab w:val="left" w:pos="284"/>
        </w:tabs>
        <w:autoSpaceDE w:val="0"/>
        <w:autoSpaceDN w:val="0"/>
        <w:adjustRightInd w:val="0"/>
        <w:jc w:val="both"/>
        <w:rPr>
          <w:rFonts w:ascii="Times New Roman" w:hAnsi="Times New Roman"/>
          <w:b/>
          <w:bCs/>
          <w:i/>
          <w:sz w:val="24"/>
          <w:szCs w:val="24"/>
          <w:u w:val="single"/>
        </w:rPr>
      </w:pPr>
    </w:p>
    <w:p w:rsidR="000C75DC" w:rsidRPr="006A4F19" w:rsidRDefault="00C71E2F" w:rsidP="00BE7F68">
      <w:pPr>
        <w:pStyle w:val="Elencoacolori-Colore1"/>
        <w:numPr>
          <w:ilvl w:val="0"/>
          <w:numId w:val="15"/>
        </w:numPr>
        <w:autoSpaceDE w:val="0"/>
        <w:autoSpaceDN w:val="0"/>
        <w:adjustRightInd w:val="0"/>
        <w:jc w:val="both"/>
        <w:rPr>
          <w:rFonts w:ascii="Times New Roman" w:hAnsi="Times New Roman"/>
          <w:b/>
          <w:bCs/>
          <w:sz w:val="24"/>
          <w:szCs w:val="24"/>
          <w:u w:val="single"/>
        </w:rPr>
      </w:pPr>
      <w:r w:rsidRPr="006A4F19">
        <w:rPr>
          <w:rFonts w:ascii="Times New Roman" w:hAnsi="Times New Roman"/>
          <w:b/>
          <w:bCs/>
          <w:sz w:val="24"/>
          <w:szCs w:val="24"/>
          <w:u w:val="single"/>
        </w:rPr>
        <w:t>Gli organi dell’Agenzia:</w:t>
      </w:r>
    </w:p>
    <w:p w:rsidR="00C71E2F" w:rsidRPr="00AF6636" w:rsidRDefault="00C71E2F" w:rsidP="0082029F">
      <w:pPr>
        <w:pStyle w:val="Default"/>
        <w:numPr>
          <w:ilvl w:val="0"/>
          <w:numId w:val="41"/>
        </w:numPr>
        <w:spacing w:line="276" w:lineRule="auto"/>
        <w:ind w:left="709" w:hanging="283"/>
        <w:jc w:val="both"/>
      </w:pPr>
      <w:r w:rsidRPr="00AF6636">
        <w:rPr>
          <w:bCs/>
          <w:u w:val="single"/>
        </w:rPr>
        <w:t>Il Direttore (art. 10 dello Statuto)</w:t>
      </w:r>
      <w:r w:rsidRPr="00AF6636">
        <w:rPr>
          <w:bCs/>
        </w:rPr>
        <w:t xml:space="preserve">: </w:t>
      </w:r>
      <w:r w:rsidRPr="00AF6636">
        <w:t xml:space="preserve">ha la rappresentanza legale </w:t>
      </w:r>
      <w:r w:rsidR="005306C6">
        <w:t>dell’Agenzia e sovrintende all’a</w:t>
      </w:r>
      <w:r w:rsidRPr="00AF6636">
        <w:t xml:space="preserve">ttività </w:t>
      </w:r>
      <w:r w:rsidR="005306C6">
        <w:t>a</w:t>
      </w:r>
      <w:r w:rsidRPr="00AF6636">
        <w:t>mministrativa; adotta gli atti di recepimento degli indirizzi comunitari, nazionali e regionali</w:t>
      </w:r>
      <w:r w:rsidR="005306C6">
        <w:t>; a</w:t>
      </w:r>
      <w:r w:rsidRPr="00AF6636">
        <w:t xml:space="preserve">pprova ed adotta in forma di decreto gli atti necessari all’azione e alla gestione amministrativa; definisce gli obiettivi e ne verifica il conseguimento; approva regolamenti, piani e programmi predisposti dai </w:t>
      </w:r>
      <w:r w:rsidR="005306C6">
        <w:t>d</w:t>
      </w:r>
      <w:r w:rsidRPr="00AF6636">
        <w:t>irigenti; approva</w:t>
      </w:r>
      <w:r w:rsidR="00F42270">
        <w:t>,</w:t>
      </w:r>
      <w:r w:rsidRPr="00AF6636">
        <w:t xml:space="preserve"> per le entrate e le spese afferenti il funzionamento, il bilancio di previsione</w:t>
      </w:r>
      <w:r w:rsidR="00F42270">
        <w:t>,</w:t>
      </w:r>
      <w:r w:rsidRPr="00AF6636">
        <w:t xml:space="preserve"> le relative variazioni, il bilancio di esercizio ed il conto consultivo; propone alla Giunta Regionale le variazioni della pianta organica che comportino un aumento dello stanziamento complessivo a carico del bilancio regionale; stipula atti, contratti e convenzioni; gradua le funzioni, attribuisce gli incarichi ai </w:t>
      </w:r>
      <w:r w:rsidR="00F42270">
        <w:t>d</w:t>
      </w:r>
      <w:r w:rsidRPr="00AF6636">
        <w:t>irigenti ed al personale e ne definisce le indennità nel rispetto delle norme contenute nei rispettivi contratti collettivi di lavoro</w:t>
      </w:r>
      <w:r w:rsidR="00F42270">
        <w:t>; a</w:t>
      </w:r>
      <w:r w:rsidRPr="00AF6636">
        <w:t xml:space="preserve">dotta i provvedimenti di mobilità interna dei </w:t>
      </w:r>
      <w:r w:rsidR="00F42270">
        <w:t>d</w:t>
      </w:r>
      <w:r w:rsidRPr="00AF6636">
        <w:t>irigenti e del personale; definisce la struttura organizzativa dell’Agenzia ed adotta le innovazioni utili all’ottimizzazione della struttura ed al suo funzionamento, per il migliore conseguimento degli obiettivi.</w:t>
      </w:r>
    </w:p>
    <w:p w:rsidR="00C71E2F" w:rsidRPr="00AF6636" w:rsidRDefault="00C71E2F" w:rsidP="00C71E2F">
      <w:pPr>
        <w:pStyle w:val="Default"/>
        <w:ind w:left="720"/>
        <w:jc w:val="both"/>
      </w:pPr>
    </w:p>
    <w:p w:rsidR="00C71E2F" w:rsidRPr="00AF6636" w:rsidRDefault="00C71E2F" w:rsidP="00C71E2F">
      <w:pPr>
        <w:pStyle w:val="Default"/>
        <w:spacing w:line="276" w:lineRule="auto"/>
        <w:ind w:left="720"/>
        <w:jc w:val="both"/>
      </w:pPr>
      <w:r w:rsidRPr="00AF6636">
        <w:t xml:space="preserve">Con Decreto del Presidente della Giunta Regionale n. </w:t>
      </w:r>
      <w:r w:rsidR="006A4F19">
        <w:t>1</w:t>
      </w:r>
      <w:r w:rsidR="00C54597">
        <w:t>03</w:t>
      </w:r>
      <w:r w:rsidRPr="00AF6636">
        <w:t xml:space="preserve"> del </w:t>
      </w:r>
      <w:r w:rsidR="00C54597">
        <w:t>9 ottobre 2014</w:t>
      </w:r>
      <w:r w:rsidRPr="00AF6636">
        <w:t xml:space="preserve">, il Dott. </w:t>
      </w:r>
      <w:r w:rsidR="006A4F19">
        <w:t>Maurizio Nicolai</w:t>
      </w:r>
      <w:r w:rsidRPr="00AF6636">
        <w:t xml:space="preserve"> è stato </w:t>
      </w:r>
      <w:r w:rsidR="00C54597">
        <w:t>Direttore dell’ARCEA.</w:t>
      </w:r>
    </w:p>
    <w:p w:rsidR="00C71E2F" w:rsidRPr="001A1D77" w:rsidRDefault="00C71E2F" w:rsidP="00C71E2F">
      <w:pPr>
        <w:pStyle w:val="Default"/>
        <w:ind w:left="720"/>
        <w:jc w:val="both"/>
        <w:rPr>
          <w:sz w:val="8"/>
        </w:rPr>
      </w:pPr>
    </w:p>
    <w:p w:rsidR="00C71E2F" w:rsidRPr="00AF6636" w:rsidRDefault="00C71E2F" w:rsidP="00C71E2F">
      <w:pPr>
        <w:pStyle w:val="Default"/>
        <w:ind w:left="720"/>
        <w:jc w:val="both"/>
      </w:pPr>
    </w:p>
    <w:p w:rsidR="00165588" w:rsidRDefault="00C71E2F" w:rsidP="0082029F">
      <w:pPr>
        <w:pStyle w:val="Default"/>
        <w:numPr>
          <w:ilvl w:val="0"/>
          <w:numId w:val="41"/>
        </w:numPr>
        <w:spacing w:line="276" w:lineRule="auto"/>
        <w:ind w:left="709" w:hanging="283"/>
        <w:jc w:val="both"/>
      </w:pPr>
      <w:r w:rsidRPr="00AF6636">
        <w:rPr>
          <w:u w:val="single"/>
        </w:rPr>
        <w:t>Il Collegio dei Revisori (art. 12 dello Statuto)</w:t>
      </w:r>
      <w:r w:rsidRPr="00AF6636">
        <w:t xml:space="preserve">: </w:t>
      </w:r>
      <w:r w:rsidR="00A36124" w:rsidRPr="00AF6636">
        <w:t>per l’esercizio del controllo sull’Amministrazione dell’Agenzia esamina i bilanci preventivi, le variazioni di bilancio ed i conti consuntivi afferenti le entrate e le spese di funzionamento dell’Ente, esprimendo all’uopo pareri e redigendo apposite relazioni; effettua la verifica, almeno una volta ogni trimestre,</w:t>
      </w:r>
      <w:r w:rsidR="007375FA">
        <w:t xml:space="preserve"> della cassa e dei valori dell’</w:t>
      </w:r>
      <w:r w:rsidR="00A36124" w:rsidRPr="00AF6636">
        <w:t xml:space="preserve">Agenzia o da questa ricevuti a qualsiasi titolo. </w:t>
      </w:r>
    </w:p>
    <w:p w:rsidR="00165588" w:rsidRPr="00165588" w:rsidRDefault="00165588" w:rsidP="00165588">
      <w:pPr>
        <w:pStyle w:val="Default"/>
        <w:spacing w:after="351" w:line="276" w:lineRule="auto"/>
        <w:ind w:left="714"/>
        <w:jc w:val="both"/>
        <w:rPr>
          <w:sz w:val="8"/>
        </w:rPr>
      </w:pPr>
      <w:r>
        <w:t>Ai sensi dell’art. 13, comma 2 della L. R. n. 69 del 27 dicembre 2012, gli Enti Strumentali della Regione Calabria provvedono “</w:t>
      </w:r>
      <w:r w:rsidRPr="005E73FD">
        <w:rPr>
          <w:i/>
        </w:rPr>
        <w:t>all’adeguamento dei rispettivi statuti, al fine di assicurare che, a partire dal primo rinnovo, gli Organi di controllo siano costituiti in forma monocratica, da un revisore effettivo ed uno supplente</w:t>
      </w:r>
      <w:r>
        <w:t>”. L’ARCEA, al fine di rispettare tale disposizione normativa, ha adottato apposito Decreto del Commissario Straordinario</w:t>
      </w:r>
      <w:r w:rsidR="000F7412">
        <w:t xml:space="preserve"> (dell’11 gennaio 2013, n. 7)</w:t>
      </w:r>
      <w:r>
        <w:t>, trasmesso all’Organismo di Vigilanza sugli atti dell’Agenzia presso il Dipartimento Agricoltura, affinché la Giunta Regionale deliberi sul</w:t>
      </w:r>
      <w:r w:rsidR="000F7412">
        <w:t>la definitiva approvazione della predetta modifica</w:t>
      </w:r>
      <w:r>
        <w:t xml:space="preserve"> </w:t>
      </w:r>
      <w:r w:rsidR="000F7412">
        <w:t>statutaria</w:t>
      </w:r>
      <w:r>
        <w:t xml:space="preserve">. </w:t>
      </w:r>
    </w:p>
    <w:p w:rsidR="000C75DC" w:rsidRPr="006A4F19" w:rsidRDefault="00B77DBD" w:rsidP="00BE7F68">
      <w:pPr>
        <w:pStyle w:val="Elencoacolori-Colore1"/>
        <w:numPr>
          <w:ilvl w:val="0"/>
          <w:numId w:val="15"/>
        </w:numPr>
        <w:autoSpaceDE w:val="0"/>
        <w:autoSpaceDN w:val="0"/>
        <w:adjustRightInd w:val="0"/>
        <w:jc w:val="both"/>
        <w:rPr>
          <w:rFonts w:ascii="Times New Roman" w:hAnsi="Times New Roman"/>
          <w:b/>
          <w:bCs/>
          <w:sz w:val="24"/>
          <w:szCs w:val="24"/>
        </w:rPr>
      </w:pPr>
      <w:r w:rsidRPr="006A4F19">
        <w:rPr>
          <w:rFonts w:ascii="Times New Roman" w:hAnsi="Times New Roman"/>
          <w:b/>
          <w:color w:val="000000"/>
          <w:sz w:val="23"/>
          <w:szCs w:val="23"/>
          <w:u w:val="single"/>
          <w:lang w:eastAsia="it-IT"/>
        </w:rPr>
        <w:t>La struttura operativa e le sue funzioni</w:t>
      </w:r>
      <w:r w:rsidRPr="006A4F19">
        <w:rPr>
          <w:rFonts w:ascii="Times New Roman" w:hAnsi="Times New Roman"/>
          <w:b/>
          <w:bCs/>
          <w:sz w:val="24"/>
          <w:szCs w:val="24"/>
        </w:rPr>
        <w:t>:</w:t>
      </w:r>
    </w:p>
    <w:p w:rsidR="00B77DBD" w:rsidRPr="00AF6636" w:rsidRDefault="00AF6636" w:rsidP="009717AC">
      <w:pPr>
        <w:autoSpaceDE w:val="0"/>
        <w:autoSpaceDN w:val="0"/>
        <w:adjustRightInd w:val="0"/>
        <w:spacing w:after="120"/>
        <w:ind w:left="720"/>
        <w:jc w:val="both"/>
        <w:rPr>
          <w:rFonts w:ascii="Times New Roman" w:hAnsi="Times New Roman"/>
          <w:color w:val="000000"/>
          <w:sz w:val="24"/>
          <w:szCs w:val="24"/>
          <w:lang w:eastAsia="it-IT"/>
        </w:rPr>
      </w:pPr>
      <w:r w:rsidRPr="00AF6636">
        <w:rPr>
          <w:rFonts w:ascii="Times New Roman" w:hAnsi="Times New Roman"/>
          <w:color w:val="000000"/>
          <w:sz w:val="24"/>
          <w:szCs w:val="24"/>
          <w:lang w:eastAsia="it-IT"/>
        </w:rPr>
        <w:t>La struttura operativa dell’A</w:t>
      </w:r>
      <w:r w:rsidR="007375FA">
        <w:rPr>
          <w:rFonts w:ascii="Times New Roman" w:hAnsi="Times New Roman"/>
          <w:color w:val="000000"/>
          <w:sz w:val="24"/>
          <w:szCs w:val="24"/>
          <w:lang w:eastAsia="it-IT"/>
        </w:rPr>
        <w:t>RCEA</w:t>
      </w:r>
      <w:r w:rsidRPr="00AF6636">
        <w:rPr>
          <w:rFonts w:ascii="Times New Roman" w:hAnsi="Times New Roman"/>
          <w:color w:val="000000"/>
          <w:sz w:val="24"/>
          <w:szCs w:val="24"/>
          <w:lang w:eastAsia="it-IT"/>
        </w:rPr>
        <w:t xml:space="preserve">si ispira ai principi ed ai criteri previsti per gli organismi pagatori dal </w:t>
      </w:r>
      <w:r w:rsidR="00D07751">
        <w:rPr>
          <w:rFonts w:ascii="Times New Roman" w:hAnsi="Times New Roman"/>
          <w:color w:val="000000"/>
          <w:sz w:val="24"/>
          <w:szCs w:val="24"/>
          <w:lang w:eastAsia="it-IT"/>
        </w:rPr>
        <w:t>R</w:t>
      </w:r>
      <w:r w:rsidRPr="00AF6636">
        <w:rPr>
          <w:rFonts w:ascii="Times New Roman" w:hAnsi="Times New Roman"/>
          <w:color w:val="000000"/>
          <w:sz w:val="24"/>
          <w:szCs w:val="24"/>
          <w:lang w:eastAsia="it-IT"/>
        </w:rPr>
        <w:t>eg. (</w:t>
      </w:r>
      <w:r w:rsidR="00D07751">
        <w:rPr>
          <w:rFonts w:ascii="Times New Roman" w:hAnsi="Times New Roman"/>
          <w:color w:val="000000"/>
          <w:sz w:val="24"/>
          <w:szCs w:val="24"/>
          <w:lang w:eastAsia="it-IT"/>
        </w:rPr>
        <w:t>U</w:t>
      </w:r>
      <w:r w:rsidRPr="00AF6636">
        <w:rPr>
          <w:rFonts w:ascii="Times New Roman" w:hAnsi="Times New Roman"/>
          <w:color w:val="000000"/>
          <w:sz w:val="24"/>
          <w:szCs w:val="24"/>
          <w:lang w:eastAsia="it-IT"/>
        </w:rPr>
        <w:t>E)</w:t>
      </w:r>
      <w:r w:rsidR="00D07751">
        <w:rPr>
          <w:rFonts w:ascii="Times New Roman" w:hAnsi="Times New Roman"/>
          <w:color w:val="000000"/>
          <w:sz w:val="24"/>
          <w:szCs w:val="24"/>
          <w:lang w:eastAsia="it-IT"/>
        </w:rPr>
        <w:t xml:space="preserve"> n. 907/2014</w:t>
      </w:r>
      <w:r w:rsidRPr="00AF6636">
        <w:rPr>
          <w:rFonts w:ascii="Times New Roman" w:hAnsi="Times New Roman"/>
          <w:color w:val="000000"/>
          <w:sz w:val="24"/>
          <w:szCs w:val="24"/>
          <w:lang w:eastAsia="it-IT"/>
        </w:rPr>
        <w:t>.</w:t>
      </w:r>
    </w:p>
    <w:p w:rsidR="00AF6636" w:rsidRDefault="00AF6636" w:rsidP="009717AC">
      <w:pPr>
        <w:autoSpaceDE w:val="0"/>
        <w:autoSpaceDN w:val="0"/>
        <w:adjustRightInd w:val="0"/>
        <w:spacing w:after="120"/>
        <w:ind w:left="709"/>
        <w:jc w:val="both"/>
        <w:rPr>
          <w:rFonts w:ascii="Times New Roman" w:hAnsi="Times New Roman"/>
          <w:color w:val="000000"/>
          <w:sz w:val="24"/>
          <w:szCs w:val="24"/>
          <w:lang w:eastAsia="it-IT"/>
        </w:rPr>
      </w:pPr>
      <w:r w:rsidRPr="00AF6636">
        <w:rPr>
          <w:rFonts w:ascii="Times New Roman" w:hAnsi="Times New Roman"/>
          <w:color w:val="000000"/>
          <w:sz w:val="24"/>
          <w:szCs w:val="24"/>
          <w:lang w:eastAsia="it-IT"/>
        </w:rPr>
        <w:t xml:space="preserve">Il reg. (CE) </w:t>
      </w:r>
      <w:r w:rsidR="00E655B2">
        <w:rPr>
          <w:rFonts w:ascii="Times New Roman" w:hAnsi="Times New Roman"/>
          <w:color w:val="000000"/>
          <w:sz w:val="24"/>
          <w:szCs w:val="24"/>
          <w:lang w:eastAsia="it-IT"/>
        </w:rPr>
        <w:t>907</w:t>
      </w:r>
      <w:r w:rsidRPr="00AF6636">
        <w:rPr>
          <w:rFonts w:ascii="Times New Roman" w:hAnsi="Times New Roman"/>
          <w:color w:val="000000"/>
          <w:sz w:val="24"/>
          <w:szCs w:val="24"/>
          <w:lang w:eastAsia="it-IT"/>
        </w:rPr>
        <w:t>/20</w:t>
      </w:r>
      <w:r w:rsidR="00E655B2">
        <w:rPr>
          <w:rFonts w:ascii="Times New Roman" w:hAnsi="Times New Roman"/>
          <w:color w:val="000000"/>
          <w:sz w:val="24"/>
          <w:szCs w:val="24"/>
          <w:lang w:eastAsia="it-IT"/>
        </w:rPr>
        <w:t>14</w:t>
      </w:r>
      <w:r w:rsidRPr="00AF6636">
        <w:rPr>
          <w:rFonts w:ascii="Times New Roman" w:hAnsi="Times New Roman"/>
          <w:color w:val="000000"/>
          <w:sz w:val="24"/>
          <w:szCs w:val="24"/>
          <w:lang w:eastAsia="it-IT"/>
        </w:rPr>
        <w:t xml:space="preserve"> individua alcune funzioni e attività di monitoraggio fondamentali che l’</w:t>
      </w:r>
      <w:r>
        <w:rPr>
          <w:rFonts w:ascii="Times New Roman" w:hAnsi="Times New Roman"/>
          <w:color w:val="000000"/>
          <w:sz w:val="24"/>
          <w:szCs w:val="24"/>
          <w:lang w:eastAsia="it-IT"/>
        </w:rPr>
        <w:t>ARCEA</w:t>
      </w:r>
      <w:r w:rsidRPr="00AF6636">
        <w:rPr>
          <w:rFonts w:ascii="Times New Roman" w:hAnsi="Times New Roman"/>
          <w:color w:val="000000"/>
          <w:sz w:val="24"/>
          <w:szCs w:val="24"/>
          <w:lang w:eastAsia="it-IT"/>
        </w:rPr>
        <w:t>,</w:t>
      </w:r>
      <w:r>
        <w:rPr>
          <w:rFonts w:ascii="Times New Roman" w:hAnsi="Times New Roman"/>
          <w:color w:val="000000"/>
          <w:sz w:val="24"/>
          <w:szCs w:val="24"/>
          <w:lang w:eastAsia="it-IT"/>
        </w:rPr>
        <w:t xml:space="preserve"> </w:t>
      </w:r>
      <w:r w:rsidRPr="00AF6636">
        <w:rPr>
          <w:rFonts w:ascii="Times New Roman" w:hAnsi="Times New Roman"/>
          <w:color w:val="000000"/>
          <w:sz w:val="24"/>
          <w:szCs w:val="24"/>
          <w:lang w:eastAsia="it-IT"/>
        </w:rPr>
        <w:t>in qualità di organismo pagatore, deve prevedere:</w:t>
      </w:r>
    </w:p>
    <w:p w:rsidR="001A1D77" w:rsidRDefault="001A1D77" w:rsidP="0082029F">
      <w:pPr>
        <w:pStyle w:val="Elencoacolori-Colore1"/>
        <w:numPr>
          <w:ilvl w:val="0"/>
          <w:numId w:val="41"/>
        </w:numPr>
        <w:spacing w:before="100" w:beforeAutospacing="1" w:after="120"/>
        <w:ind w:left="709" w:hanging="283"/>
        <w:contextualSpacing w:val="0"/>
        <w:jc w:val="both"/>
        <w:rPr>
          <w:rFonts w:ascii="Times New Roman" w:eastAsia="Times New Roman" w:hAnsi="Times New Roman"/>
          <w:color w:val="000000"/>
          <w:sz w:val="24"/>
          <w:szCs w:val="24"/>
          <w:lang w:eastAsia="it-IT"/>
        </w:rPr>
      </w:pPr>
      <w:r>
        <w:rPr>
          <w:rFonts w:ascii="Times New Roman" w:hAnsi="Times New Roman"/>
          <w:b/>
          <w:color w:val="000000"/>
          <w:sz w:val="24"/>
          <w:szCs w:val="24"/>
          <w:u w:val="single"/>
          <w:lang w:eastAsia="it-IT"/>
        </w:rPr>
        <w:t>I</w:t>
      </w:r>
      <w:r w:rsidRPr="004C3C25">
        <w:rPr>
          <w:rFonts w:ascii="Times New Roman" w:hAnsi="Times New Roman"/>
          <w:b/>
          <w:color w:val="000000"/>
          <w:sz w:val="24"/>
          <w:szCs w:val="24"/>
          <w:u w:val="single"/>
          <w:lang w:eastAsia="it-IT"/>
        </w:rPr>
        <w:t xml:space="preserve">l servizio di </w:t>
      </w:r>
      <w:r>
        <w:rPr>
          <w:rFonts w:ascii="Times New Roman" w:hAnsi="Times New Roman"/>
          <w:b/>
          <w:color w:val="000000"/>
          <w:sz w:val="24"/>
          <w:szCs w:val="24"/>
          <w:u w:val="single"/>
          <w:lang w:eastAsia="it-IT"/>
        </w:rPr>
        <w:t>Controllo</w:t>
      </w:r>
      <w:r w:rsidRPr="004C3C25">
        <w:rPr>
          <w:rFonts w:ascii="Times New Roman" w:hAnsi="Times New Roman"/>
          <w:b/>
          <w:color w:val="000000"/>
          <w:sz w:val="24"/>
          <w:szCs w:val="24"/>
          <w:u w:val="single"/>
          <w:lang w:eastAsia="it-IT"/>
        </w:rPr>
        <w:t xml:space="preserve"> interno</w:t>
      </w:r>
      <w:r>
        <w:rPr>
          <w:rFonts w:ascii="Times New Roman" w:hAnsi="Times New Roman"/>
          <w:b/>
          <w:color w:val="000000"/>
          <w:sz w:val="24"/>
          <w:szCs w:val="24"/>
          <w:u w:val="single"/>
          <w:lang w:eastAsia="it-IT"/>
        </w:rPr>
        <w:t>:</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Assiste il Direttore nel valutare l’efficacia del Sistema di Controllo Interno dell’ARCEA;</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lastRenderedPageBreak/>
        <w:t>Verifica, attraverso l’effettuazione degli audit programmati nel relativo Piano, che le procedure adottate dall’Organismo Pagatore garantiscano il rispetto delle leggi e dei regolamenti comunitari anche attraverso l’analisi e lo studio preventivo delle Convenzioni o Accordi sottoscritti con gli Organismi Delegati;</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Contribuisce all’individuazione delle eventuali aree od opportunità di miglioramento nei processi stessi;</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Assiste e collabora con la Direzione nell’elaborazione della Dichiarazione di gestione al fine di dichiarare:</w:t>
      </w:r>
    </w:p>
    <w:p w:rsidR="005D7ABA" w:rsidRPr="005D7ABA" w:rsidRDefault="005D7ABA" w:rsidP="005D7ABA">
      <w:pPr>
        <w:numPr>
          <w:ilvl w:val="1"/>
          <w:numId w:val="25"/>
        </w:numPr>
        <w:autoSpaceDE w:val="0"/>
        <w:autoSpaceDN w:val="0"/>
        <w:adjustRightInd w:val="0"/>
        <w:spacing w:after="120"/>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Che i conti dell’O.P. dell’esercizio finanziario di riferimento sono veritieri, completi ed accurati;</w:t>
      </w:r>
    </w:p>
    <w:p w:rsidR="005D7ABA" w:rsidRPr="005D7ABA" w:rsidRDefault="005D7ABA" w:rsidP="005D7ABA">
      <w:pPr>
        <w:numPr>
          <w:ilvl w:val="1"/>
          <w:numId w:val="25"/>
        </w:numPr>
        <w:autoSpaceDE w:val="0"/>
        <w:autoSpaceDN w:val="0"/>
        <w:adjustRightInd w:val="0"/>
        <w:spacing w:after="120"/>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Che il sistema di controllo interno dell’OP è adeguati/efficace e che le procedure adottate dall’OP in relazione all’ammissibilità delle domande e, nel caso dello sviluppo rurale, la procedura di assegnazione degli aiuti, sono gestite, verificate e documentate in conformità della normativa comunitaria. La linea direttrice n. 4 sulla dichiarazione di gestione prevede che il Direttore, nella redazione della predetta dichiarazione, tenga conto anche delle risultanze dell’operato del Servizio di Controllo Interno;</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Assiste i responsabili delle strutture dell’ARCEA e degli Organismi Delegati nella messa a punto e nel mantenimento di meccanismi di controllo interno efficaci e nella scelta delle misure per il governo dei rischi curando la salvaguardia degli obiettivi e delle finalità dell’Organismo Pagatore;</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Fornisce il supporto alle attività di Audit e IT Audit espletate da parte della Società di certificazione e degli organismi di controllo dell’Unione Europea e del MIPAAF e valutare i relativi piani di lavoro ed i risultati esposti nelle rispettive relazioni;</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Fornisce analisi, valutazioni, raccomandazioni e consulenze qualificate in materia di controlli interni;</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Verifica la conformità delle Circolari e dei manuali operativi adottati dall’Agenzia alle politiche, alle disposizioni, alle leggi ed ai regolamenti comunitari;</w:t>
      </w:r>
    </w:p>
    <w:p w:rsidR="005D7ABA" w:rsidRPr="005D7ABA" w:rsidRDefault="005D7ABA" w:rsidP="005D7ABA">
      <w:pPr>
        <w:numPr>
          <w:ilvl w:val="3"/>
          <w:numId w:val="25"/>
        </w:numPr>
        <w:tabs>
          <w:tab w:val="clear" w:pos="2880"/>
        </w:tabs>
        <w:spacing w:before="100" w:beforeAutospacing="1" w:after="120"/>
        <w:ind w:left="284" w:firstLine="0"/>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Predispone il piano quinquennale ed il piano annuale di Audit;</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Coordina le iniziative di follow-up rivolte alla correzione delle anomalie di controllo, alla mitigazione dei rischi ed al recepimento delle raccomandazioni formulate in fase di Audit;</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Elabora ed aggiorna il Risk Assestament sia sui processi interni all’Agenzia che su quelli relativi agli organismi delegati dell’Organismo Pagatore, al fine di valutare l’adeguatezza dei sistemi di controllo interno e di monitoraggio dei rischi, informandone periodicamente la Direzione;</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Attiva e coordina le collaborazioni con soggetti esterni all’ARCEA, per l’affidamento di incarichi mirati di Auditing, qualora siano ritenute necessarie professionalità aggiuntive rispetto a quelle presenti all’interno del Servizio;</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Promuove incontri per sensibilizzare i responsabili di processi e gli Organismi Delegati alla cultura della gestione del rischio e del controllo;</w:t>
      </w:r>
    </w:p>
    <w:p w:rsidR="005D7ABA" w:rsidRPr="005D7ABA" w:rsidRDefault="005D7ABA" w:rsidP="005D7ABA">
      <w:pPr>
        <w:numPr>
          <w:ilvl w:val="3"/>
          <w:numId w:val="25"/>
        </w:numPr>
        <w:tabs>
          <w:tab w:val="clear" w:pos="2880"/>
        </w:tabs>
        <w:spacing w:before="100" w:beforeAutospacing="1" w:after="120"/>
        <w:ind w:left="709" w:hanging="425"/>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lastRenderedPageBreak/>
        <w:t>Coadiuva l’attività di gestione delle risorse umane e strumentali assegnate al Servizio, assicurando un’idonea formazione ed aggiornamento del personale;</w:t>
      </w:r>
    </w:p>
    <w:p w:rsidR="005D7ABA" w:rsidRPr="005D7ABA" w:rsidRDefault="005D7ABA" w:rsidP="005D7ABA">
      <w:pPr>
        <w:numPr>
          <w:ilvl w:val="3"/>
          <w:numId w:val="25"/>
        </w:numPr>
        <w:tabs>
          <w:tab w:val="clear" w:pos="2880"/>
        </w:tabs>
        <w:spacing w:before="100" w:beforeAutospacing="1" w:after="120"/>
        <w:ind w:left="284" w:firstLine="0"/>
        <w:jc w:val="both"/>
        <w:rPr>
          <w:rFonts w:ascii="Times New Roman" w:eastAsia="Times New Roman" w:hAnsi="Times New Roman"/>
          <w:color w:val="000000"/>
          <w:sz w:val="24"/>
          <w:szCs w:val="24"/>
          <w:lang w:eastAsia="it-IT"/>
        </w:rPr>
      </w:pPr>
      <w:r w:rsidRPr="005D7ABA">
        <w:rPr>
          <w:rFonts w:ascii="Times New Roman" w:eastAsia="Times New Roman" w:hAnsi="Times New Roman"/>
          <w:color w:val="000000"/>
          <w:sz w:val="24"/>
          <w:szCs w:val="24"/>
          <w:lang w:eastAsia="it-IT"/>
        </w:rPr>
        <w:t>Predispone eventuali Manuali operativi o guide integrative di propria competenza;</w:t>
      </w:r>
    </w:p>
    <w:p w:rsidR="001A1D77" w:rsidRPr="009D6D7B" w:rsidRDefault="005D7ABA" w:rsidP="005D7ABA">
      <w:pPr>
        <w:numPr>
          <w:ilvl w:val="3"/>
          <w:numId w:val="25"/>
        </w:numPr>
        <w:tabs>
          <w:tab w:val="clear" w:pos="2880"/>
        </w:tabs>
        <w:spacing w:before="100" w:beforeAutospacing="1" w:after="120"/>
        <w:ind w:left="709" w:hanging="425"/>
        <w:jc w:val="both"/>
        <w:rPr>
          <w:rFonts w:ascii="Times New Roman" w:hAnsi="Times New Roman"/>
          <w:color w:val="000000"/>
          <w:sz w:val="2"/>
          <w:szCs w:val="24"/>
          <w:lang w:eastAsia="it-IT"/>
        </w:rPr>
      </w:pPr>
      <w:r w:rsidRPr="005D7ABA">
        <w:rPr>
          <w:rFonts w:ascii="Times New Roman" w:eastAsia="Times New Roman" w:hAnsi="Times New Roman"/>
          <w:color w:val="000000"/>
          <w:sz w:val="24"/>
          <w:szCs w:val="24"/>
          <w:lang w:eastAsia="it-IT"/>
        </w:rPr>
        <w:t>Fornisce indicazioni in merito all’aggiornamento o alla modifica dei Mansionari di propria competenza;</w:t>
      </w:r>
    </w:p>
    <w:p w:rsidR="001A1D77" w:rsidRPr="006A4F19" w:rsidRDefault="001A1D77" w:rsidP="0082029F">
      <w:pPr>
        <w:pStyle w:val="Elencoacolori-Colore1"/>
        <w:numPr>
          <w:ilvl w:val="0"/>
          <w:numId w:val="41"/>
        </w:numPr>
        <w:spacing w:before="100" w:beforeAutospacing="1" w:after="120"/>
        <w:ind w:left="709" w:hanging="425"/>
        <w:jc w:val="both"/>
        <w:rPr>
          <w:rFonts w:ascii="Times New Roman" w:eastAsia="Times New Roman" w:hAnsi="Times New Roman"/>
          <w:color w:val="000000"/>
          <w:sz w:val="24"/>
          <w:szCs w:val="24"/>
          <w:lang w:eastAsia="it-IT"/>
        </w:rPr>
      </w:pPr>
      <w:r w:rsidRPr="006A4F19">
        <w:rPr>
          <w:rFonts w:ascii="Times New Roman" w:hAnsi="Times New Roman"/>
          <w:b/>
          <w:iCs/>
          <w:color w:val="000000"/>
          <w:sz w:val="24"/>
          <w:szCs w:val="24"/>
          <w:u w:val="single"/>
          <w:lang w:eastAsia="it-IT"/>
        </w:rPr>
        <w:t>L’Ufficio “Contenzioso Comunitario ed Affari Legali”</w:t>
      </w:r>
      <w:r w:rsidR="0001340A" w:rsidRPr="006A4F19">
        <w:rPr>
          <w:rFonts w:ascii="Times New Roman" w:hAnsi="Times New Roman"/>
          <w:iCs/>
          <w:color w:val="000000"/>
          <w:sz w:val="24"/>
          <w:szCs w:val="24"/>
          <w:lang w:eastAsia="it-IT"/>
        </w:rPr>
        <w:t>:</w:t>
      </w:r>
    </w:p>
    <w:p w:rsidR="001A1D77" w:rsidRPr="000A5D6E" w:rsidRDefault="001A1D77" w:rsidP="0082029F">
      <w:pPr>
        <w:numPr>
          <w:ilvl w:val="3"/>
          <w:numId w:val="25"/>
        </w:numPr>
        <w:tabs>
          <w:tab w:val="clear" w:pos="2880"/>
        </w:tabs>
        <w:spacing w:before="100" w:beforeAutospacing="1" w:after="120"/>
        <w:ind w:left="284" w:firstLine="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w:t>
      </w:r>
      <w:r w:rsidRPr="000A5D6E">
        <w:rPr>
          <w:rFonts w:ascii="Times New Roman" w:eastAsia="Times New Roman" w:hAnsi="Times New Roman"/>
          <w:color w:val="000000"/>
          <w:sz w:val="24"/>
          <w:szCs w:val="24"/>
          <w:lang w:eastAsia="it-IT"/>
        </w:rPr>
        <w:t>esti</w:t>
      </w:r>
      <w:r>
        <w:rPr>
          <w:rFonts w:ascii="Times New Roman" w:eastAsia="Times New Roman" w:hAnsi="Times New Roman"/>
          <w:color w:val="000000"/>
          <w:sz w:val="24"/>
          <w:szCs w:val="24"/>
          <w:lang w:eastAsia="it-IT"/>
        </w:rPr>
        <w:t xml:space="preserve">sce correttamente le </w:t>
      </w:r>
      <w:r w:rsidRPr="000A5D6E">
        <w:rPr>
          <w:rFonts w:ascii="Times New Roman" w:eastAsia="Times New Roman" w:hAnsi="Times New Roman"/>
          <w:color w:val="000000"/>
          <w:sz w:val="24"/>
          <w:szCs w:val="24"/>
          <w:lang w:eastAsia="it-IT"/>
        </w:rPr>
        <w:t>irregolarità rilevate da organi esterni / interni all’ARCEA;</w:t>
      </w:r>
    </w:p>
    <w:p w:rsidR="001A1D77" w:rsidRPr="000A5D6E"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w:t>
      </w:r>
      <w:r w:rsidRPr="000A5D6E">
        <w:rPr>
          <w:rFonts w:ascii="Times New Roman" w:eastAsia="Times New Roman" w:hAnsi="Times New Roman"/>
          <w:color w:val="000000"/>
          <w:sz w:val="24"/>
          <w:szCs w:val="24"/>
          <w:lang w:eastAsia="it-IT"/>
        </w:rPr>
        <w:t>aranti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la corretta gestione del recupero delle somme indebitamente percepite nel rispetto della normativa comunitaria; </w:t>
      </w:r>
    </w:p>
    <w:p w:rsidR="001A1D77" w:rsidRPr="000A5D6E"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S</w:t>
      </w:r>
      <w:r w:rsidRPr="000A5D6E">
        <w:rPr>
          <w:rFonts w:ascii="Times New Roman" w:eastAsia="Times New Roman" w:hAnsi="Times New Roman"/>
          <w:color w:val="000000"/>
          <w:sz w:val="24"/>
          <w:szCs w:val="24"/>
          <w:lang w:eastAsia="it-IT"/>
        </w:rPr>
        <w:t>volge attività di consulenza legale giudiziale e stragiudiziale a favore dell’Organismo Pagatore Regionale – ARCEA</w:t>
      </w:r>
    </w:p>
    <w:p w:rsidR="001A1D77" w:rsidRPr="000A5D6E"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ura la gestione delle irregolarità, avvalendosi anche della collaborazione della Funzione Contabilizzazione;</w:t>
      </w:r>
    </w:p>
    <w:p w:rsidR="001A1D77" w:rsidRPr="000A5D6E"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ura le procedure amministrative del recupero coattivo (ruolo esattoriale);</w:t>
      </w:r>
    </w:p>
    <w:p w:rsidR="001A1D77" w:rsidRPr="000A5D6E"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O</w:t>
      </w:r>
      <w:r w:rsidRPr="000A5D6E">
        <w:rPr>
          <w:rFonts w:ascii="Times New Roman" w:eastAsia="Times New Roman" w:hAnsi="Times New Roman"/>
          <w:color w:val="000000"/>
          <w:sz w:val="24"/>
          <w:szCs w:val="24"/>
          <w:lang w:eastAsia="it-IT"/>
        </w:rPr>
        <w:t>rganizza, coordina e verifica l'attività sanzionatoria di competenza dell’Organismo Pagatore Regionale;</w:t>
      </w:r>
    </w:p>
    <w:p w:rsidR="001A1D77"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ollabora con la Funzione Autorizzazione Pagamenti e con la Funzione Contabilizzazione per quanto riguarda la gestione del Registro debitori e per la procedura di recupero crediti;</w:t>
      </w:r>
    </w:p>
    <w:p w:rsidR="001A1D77"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Collabora con la Funzione Contabilizzazione dei Pagamenti all’iscrizione delle schede di credito e delle irregolarità registri tenuti da tale Funzione;</w:t>
      </w:r>
    </w:p>
    <w:p w:rsidR="001A1D77" w:rsidRPr="000A5D6E"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0A5D6E">
        <w:rPr>
          <w:rFonts w:ascii="Times New Roman" w:eastAsia="Times New Roman" w:hAnsi="Times New Roman"/>
          <w:color w:val="000000"/>
          <w:sz w:val="24"/>
          <w:szCs w:val="24"/>
          <w:lang w:eastAsia="it-IT"/>
        </w:rPr>
        <w:t>ollabora con la Funzione Esecuzione dei Pagamenti per quanto riguarda le problematiche inerenti la prestazione di garanzie e polizze fideiussorie</w:t>
      </w:r>
      <w:r>
        <w:rPr>
          <w:rFonts w:ascii="Times New Roman" w:eastAsia="Times New Roman" w:hAnsi="Times New Roman"/>
          <w:color w:val="000000"/>
          <w:sz w:val="24"/>
          <w:szCs w:val="24"/>
          <w:lang w:eastAsia="it-IT"/>
        </w:rPr>
        <w:t>;</w:t>
      </w:r>
    </w:p>
    <w:p w:rsidR="001A1D77" w:rsidRDefault="001A1D77" w:rsidP="0082029F">
      <w:pPr>
        <w:numPr>
          <w:ilvl w:val="3"/>
          <w:numId w:val="25"/>
        </w:numPr>
        <w:tabs>
          <w:tab w:val="clear" w:pos="2880"/>
          <w:tab w:val="num" w:pos="709"/>
        </w:tabs>
        <w:spacing w:before="100" w:beforeAutospacing="1" w:after="120"/>
        <w:ind w:left="709" w:hanging="425"/>
        <w:jc w:val="both"/>
        <w:rPr>
          <w:rFonts w:ascii="Times New Roman" w:eastAsia="Times New Roman" w:hAnsi="Times New Roman"/>
          <w:color w:val="000000"/>
          <w:sz w:val="24"/>
          <w:szCs w:val="24"/>
          <w:lang w:eastAsia="it-IT"/>
        </w:rPr>
      </w:pPr>
      <w:r w:rsidRPr="000719A0">
        <w:rPr>
          <w:rFonts w:ascii="Times New Roman" w:eastAsia="Times New Roman" w:hAnsi="Times New Roman"/>
          <w:color w:val="000000"/>
          <w:sz w:val="24"/>
          <w:szCs w:val="24"/>
          <w:lang w:eastAsia="it-IT"/>
        </w:rPr>
        <w:t>Interagi</w:t>
      </w:r>
      <w:r>
        <w:rPr>
          <w:rFonts w:ascii="Times New Roman" w:eastAsia="Times New Roman" w:hAnsi="Times New Roman"/>
          <w:color w:val="000000"/>
          <w:sz w:val="24"/>
          <w:szCs w:val="24"/>
          <w:lang w:eastAsia="it-IT"/>
        </w:rPr>
        <w:t>sce</w:t>
      </w:r>
      <w:r w:rsidRPr="000719A0">
        <w:rPr>
          <w:rFonts w:ascii="Times New Roman" w:eastAsia="Times New Roman" w:hAnsi="Times New Roman"/>
          <w:color w:val="000000"/>
          <w:sz w:val="24"/>
          <w:szCs w:val="24"/>
          <w:lang w:eastAsia="it-IT"/>
        </w:rPr>
        <w:t xml:space="preserve"> con le Funzioni di Autorizzazione, Esecuzione e Contabilizzazione dei Pagamenti all’interno del Comitato per la Gestione dei Debiti, collaborando con il Direttore al  funzionamento ed alla pianificazione delle attività del medesimo.</w:t>
      </w:r>
    </w:p>
    <w:p w:rsidR="001A1D77" w:rsidRDefault="001A1D77"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1A1D77" w:rsidRPr="00CD1236" w:rsidRDefault="001A1D77"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01340A" w:rsidRDefault="0001340A" w:rsidP="009717AC">
      <w:pPr>
        <w:autoSpaceDE w:val="0"/>
        <w:autoSpaceDN w:val="0"/>
        <w:adjustRightInd w:val="0"/>
        <w:spacing w:after="120"/>
        <w:ind w:left="709"/>
        <w:jc w:val="both"/>
        <w:rPr>
          <w:rFonts w:ascii="Times New Roman" w:hAnsi="Times New Roman"/>
          <w:b/>
          <w:bCs/>
          <w:sz w:val="24"/>
          <w:szCs w:val="24"/>
          <w:u w:val="single"/>
        </w:rPr>
      </w:pPr>
    </w:p>
    <w:p w:rsidR="001A1D77" w:rsidRPr="006A4F19" w:rsidRDefault="0001340A" w:rsidP="0082029F">
      <w:pPr>
        <w:pStyle w:val="Elencoacolori-Colore1"/>
        <w:numPr>
          <w:ilvl w:val="0"/>
          <w:numId w:val="41"/>
        </w:numPr>
        <w:autoSpaceDE w:val="0"/>
        <w:autoSpaceDN w:val="0"/>
        <w:adjustRightInd w:val="0"/>
        <w:spacing w:after="120"/>
        <w:ind w:left="709" w:hanging="425"/>
        <w:jc w:val="both"/>
        <w:rPr>
          <w:rFonts w:ascii="Times New Roman" w:hAnsi="Times New Roman"/>
          <w:color w:val="000000"/>
          <w:sz w:val="24"/>
          <w:szCs w:val="24"/>
          <w:lang w:eastAsia="it-IT"/>
        </w:rPr>
      </w:pPr>
      <w:r w:rsidRPr="006A4F19">
        <w:rPr>
          <w:rFonts w:ascii="Times New Roman" w:hAnsi="Times New Roman"/>
          <w:b/>
          <w:bCs/>
          <w:sz w:val="24"/>
          <w:szCs w:val="24"/>
          <w:u w:val="single"/>
        </w:rPr>
        <w:t>L’Ufficio “Affari Amministrativi e Contabili”</w:t>
      </w:r>
      <w:r w:rsidRPr="006A4F19">
        <w:rPr>
          <w:rFonts w:ascii="Times New Roman" w:hAnsi="Times New Roman"/>
          <w:bCs/>
          <w:sz w:val="24"/>
          <w:szCs w:val="24"/>
        </w:rPr>
        <w:t>,</w:t>
      </w:r>
    </w:p>
    <w:p w:rsidR="0001340A" w:rsidRPr="00657160" w:rsidRDefault="0001340A" w:rsidP="0001340A">
      <w:pPr>
        <w:pStyle w:val="Nessunaspaziatura"/>
        <w:spacing w:after="120" w:line="276" w:lineRule="auto"/>
        <w:ind w:left="709"/>
        <w:jc w:val="both"/>
        <w:rPr>
          <w:rFonts w:ascii="Times New Roman" w:hAnsi="Times New Roman"/>
          <w:i/>
          <w:sz w:val="24"/>
          <w:szCs w:val="24"/>
          <w:u w:val="single"/>
        </w:rPr>
      </w:pPr>
      <w:r w:rsidRPr="00657160">
        <w:rPr>
          <w:rFonts w:ascii="Times New Roman" w:hAnsi="Times New Roman"/>
          <w:i/>
          <w:sz w:val="24"/>
          <w:szCs w:val="24"/>
          <w:u w:val="single"/>
        </w:rPr>
        <w:t>Affari amministrativi</w:t>
      </w:r>
      <w:r>
        <w:rPr>
          <w:rFonts w:ascii="Times New Roman" w:hAnsi="Times New Roman"/>
          <w:i/>
          <w:sz w:val="24"/>
          <w:szCs w:val="24"/>
          <w:u w:val="single"/>
        </w:rPr>
        <w:t xml:space="preserve"> e Protocollo</w:t>
      </w:r>
    </w:p>
    <w:p w:rsidR="0001340A" w:rsidRDefault="0001340A" w:rsidP="0082029F">
      <w:pPr>
        <w:pStyle w:val="Nessunaspaziatura"/>
        <w:numPr>
          <w:ilvl w:val="0"/>
          <w:numId w:val="29"/>
        </w:numPr>
        <w:spacing w:after="120" w:line="276" w:lineRule="auto"/>
        <w:ind w:left="709" w:hanging="425"/>
        <w:jc w:val="both"/>
        <w:rPr>
          <w:rFonts w:ascii="Times New Roman" w:hAnsi="Times New Roman"/>
          <w:sz w:val="24"/>
          <w:szCs w:val="24"/>
        </w:rPr>
      </w:pPr>
      <w:r>
        <w:rPr>
          <w:rFonts w:ascii="Times New Roman" w:hAnsi="Times New Roman"/>
          <w:sz w:val="24"/>
          <w:szCs w:val="24"/>
        </w:rPr>
        <w:t>Provvede al reperimento</w:t>
      </w:r>
      <w:r w:rsidRPr="00F36720">
        <w:rPr>
          <w:rFonts w:ascii="Times New Roman" w:hAnsi="Times New Roman"/>
          <w:sz w:val="24"/>
          <w:szCs w:val="24"/>
        </w:rPr>
        <w:t xml:space="preserve"> di beni e servizi attraverso la predisposizione di tutti gli adempimenti richiesti dalla legge</w:t>
      </w:r>
      <w:r>
        <w:rPr>
          <w:rFonts w:ascii="Times New Roman" w:hAnsi="Times New Roman"/>
          <w:sz w:val="24"/>
          <w:szCs w:val="24"/>
        </w:rPr>
        <w:t>;</w:t>
      </w:r>
    </w:p>
    <w:p w:rsidR="0001340A" w:rsidRDefault="0001340A" w:rsidP="0082029F">
      <w:pPr>
        <w:pStyle w:val="Nessunaspaziatura"/>
        <w:numPr>
          <w:ilvl w:val="0"/>
          <w:numId w:val="29"/>
        </w:numPr>
        <w:spacing w:after="120" w:line="276" w:lineRule="auto"/>
        <w:ind w:left="709" w:hanging="425"/>
        <w:jc w:val="both"/>
        <w:rPr>
          <w:rFonts w:ascii="Times New Roman" w:hAnsi="Times New Roman"/>
          <w:sz w:val="24"/>
          <w:szCs w:val="24"/>
        </w:rPr>
      </w:pPr>
      <w:r>
        <w:rPr>
          <w:rFonts w:ascii="Times New Roman" w:hAnsi="Times New Roman"/>
          <w:sz w:val="24"/>
          <w:szCs w:val="24"/>
        </w:rPr>
        <w:t>Provvede alla gestione amministrativa dei contratti di fornitura di beni e servizi;</w:t>
      </w:r>
      <w:r w:rsidRPr="00F36720">
        <w:rPr>
          <w:rFonts w:ascii="Times New Roman" w:hAnsi="Times New Roman"/>
          <w:sz w:val="24"/>
          <w:szCs w:val="24"/>
        </w:rPr>
        <w:t xml:space="preserve"> </w:t>
      </w:r>
    </w:p>
    <w:p w:rsidR="0001340A" w:rsidRPr="00F36720" w:rsidRDefault="0001340A" w:rsidP="0082029F">
      <w:pPr>
        <w:pStyle w:val="Nessunaspaziatura"/>
        <w:numPr>
          <w:ilvl w:val="0"/>
          <w:numId w:val="29"/>
        </w:numPr>
        <w:spacing w:after="120" w:line="276" w:lineRule="auto"/>
        <w:ind w:left="709" w:hanging="425"/>
        <w:jc w:val="both"/>
        <w:rPr>
          <w:rFonts w:ascii="Times New Roman" w:hAnsi="Times New Roman"/>
          <w:sz w:val="24"/>
          <w:szCs w:val="24"/>
        </w:rPr>
      </w:pPr>
      <w:r>
        <w:rPr>
          <w:rFonts w:ascii="Times New Roman" w:hAnsi="Times New Roman"/>
          <w:sz w:val="24"/>
          <w:szCs w:val="24"/>
        </w:rPr>
        <w:t>Predispone gli atti amministrativi riguardanti il funzionamento dell’ARCEA;</w:t>
      </w:r>
    </w:p>
    <w:p w:rsidR="0001340A" w:rsidRPr="00E84420" w:rsidRDefault="0001340A" w:rsidP="0001340A">
      <w:pPr>
        <w:pStyle w:val="Nessunaspaziatura"/>
        <w:spacing w:line="276" w:lineRule="auto"/>
        <w:jc w:val="both"/>
        <w:rPr>
          <w:rFonts w:ascii="Times New Roman" w:hAnsi="Times New Roman"/>
          <w:sz w:val="8"/>
          <w:szCs w:val="24"/>
        </w:rPr>
      </w:pPr>
    </w:p>
    <w:p w:rsidR="0001340A" w:rsidRPr="00F36720" w:rsidRDefault="0001340A" w:rsidP="0082029F">
      <w:pPr>
        <w:pStyle w:val="Nessunaspaziatura"/>
        <w:numPr>
          <w:ilvl w:val="0"/>
          <w:numId w:val="29"/>
        </w:numPr>
        <w:spacing w:after="120" w:line="276" w:lineRule="auto"/>
        <w:ind w:left="709" w:hanging="425"/>
        <w:jc w:val="both"/>
        <w:rPr>
          <w:rFonts w:ascii="Times New Roman" w:hAnsi="Times New Roman"/>
          <w:sz w:val="24"/>
          <w:szCs w:val="24"/>
        </w:rPr>
      </w:pPr>
      <w:r>
        <w:rPr>
          <w:rFonts w:ascii="Times New Roman" w:hAnsi="Times New Roman"/>
          <w:sz w:val="24"/>
          <w:szCs w:val="24"/>
        </w:rPr>
        <w:lastRenderedPageBreak/>
        <w:t xml:space="preserve">Provvede alla predisposizione degli atti di affidamento di incarichi, </w:t>
      </w:r>
      <w:r w:rsidRPr="00F36720">
        <w:rPr>
          <w:rFonts w:ascii="Times New Roman" w:hAnsi="Times New Roman"/>
          <w:sz w:val="24"/>
          <w:szCs w:val="24"/>
        </w:rPr>
        <w:t>collaborazione e consulenze</w:t>
      </w:r>
      <w:r>
        <w:rPr>
          <w:rFonts w:ascii="Times New Roman" w:hAnsi="Times New Roman"/>
          <w:sz w:val="24"/>
          <w:szCs w:val="24"/>
        </w:rPr>
        <w:t>;</w:t>
      </w:r>
    </w:p>
    <w:p w:rsidR="0001340A" w:rsidRPr="00E84420" w:rsidRDefault="0001340A" w:rsidP="0082029F">
      <w:pPr>
        <w:pStyle w:val="Nessunaspaziatura"/>
        <w:numPr>
          <w:ilvl w:val="0"/>
          <w:numId w:val="29"/>
        </w:numPr>
        <w:spacing w:line="276" w:lineRule="auto"/>
        <w:ind w:left="720" w:hanging="425"/>
        <w:jc w:val="both"/>
        <w:rPr>
          <w:rFonts w:ascii="Times New Roman" w:hAnsi="Times New Roman"/>
          <w:sz w:val="20"/>
          <w:szCs w:val="24"/>
        </w:rPr>
      </w:pPr>
      <w:r>
        <w:rPr>
          <w:rFonts w:ascii="Times New Roman" w:hAnsi="Times New Roman"/>
          <w:sz w:val="24"/>
          <w:szCs w:val="24"/>
        </w:rPr>
        <w:t>Redige</w:t>
      </w:r>
      <w:r w:rsidRPr="00E84420">
        <w:rPr>
          <w:rFonts w:ascii="Times New Roman" w:hAnsi="Times New Roman"/>
          <w:sz w:val="24"/>
          <w:szCs w:val="24"/>
        </w:rPr>
        <w:t xml:space="preserve"> atti e convenzioni, anche in collaborazione con altri Uffici dell’Agenzia</w:t>
      </w:r>
      <w:r>
        <w:rPr>
          <w:rFonts w:ascii="Times New Roman" w:hAnsi="Times New Roman"/>
          <w:sz w:val="24"/>
          <w:szCs w:val="24"/>
        </w:rPr>
        <w:t>;</w:t>
      </w:r>
    </w:p>
    <w:p w:rsidR="0001340A" w:rsidRPr="00E84420" w:rsidRDefault="0001340A" w:rsidP="0001340A">
      <w:pPr>
        <w:pStyle w:val="Nessunaspaziatura"/>
        <w:spacing w:line="276" w:lineRule="auto"/>
        <w:ind w:left="720"/>
        <w:jc w:val="both"/>
        <w:rPr>
          <w:rFonts w:ascii="Times New Roman" w:hAnsi="Times New Roman"/>
          <w:sz w:val="20"/>
          <w:szCs w:val="24"/>
        </w:rPr>
      </w:pPr>
    </w:p>
    <w:p w:rsidR="0001340A" w:rsidRDefault="0001340A" w:rsidP="0082029F">
      <w:pPr>
        <w:pStyle w:val="Elencoacolori-Colore1"/>
        <w:numPr>
          <w:ilvl w:val="0"/>
          <w:numId w:val="28"/>
        </w:numPr>
        <w:spacing w:after="120"/>
        <w:ind w:left="709" w:hanging="425"/>
        <w:contextualSpacing w:val="0"/>
        <w:jc w:val="both"/>
        <w:rPr>
          <w:rFonts w:ascii="Times New Roman" w:hAnsi="Times New Roman"/>
          <w:sz w:val="24"/>
          <w:szCs w:val="24"/>
        </w:rPr>
      </w:pPr>
      <w:r>
        <w:rPr>
          <w:rFonts w:ascii="Times New Roman" w:hAnsi="Times New Roman"/>
          <w:sz w:val="24"/>
          <w:szCs w:val="24"/>
        </w:rPr>
        <w:t>Provvede alla gestione dei rapporti amministrativi riguardo alla s</w:t>
      </w:r>
      <w:r w:rsidRPr="005211DF">
        <w:rPr>
          <w:rFonts w:ascii="Times New Roman" w:hAnsi="Times New Roman"/>
          <w:sz w:val="24"/>
          <w:szCs w:val="24"/>
        </w:rPr>
        <w:t>ede dell’ARCEA e</w:t>
      </w:r>
      <w:r>
        <w:rPr>
          <w:rFonts w:ascii="Times New Roman" w:hAnsi="Times New Roman"/>
          <w:sz w:val="24"/>
          <w:szCs w:val="24"/>
        </w:rPr>
        <w:t>d assolvimento di</w:t>
      </w:r>
      <w:r w:rsidRPr="005211DF">
        <w:rPr>
          <w:rFonts w:ascii="Times New Roman" w:hAnsi="Times New Roman"/>
          <w:sz w:val="24"/>
          <w:szCs w:val="24"/>
        </w:rPr>
        <w:t xml:space="preserve"> adempimenti amministrativi connessi alla</w:t>
      </w:r>
      <w:r>
        <w:rPr>
          <w:rFonts w:ascii="Times New Roman" w:hAnsi="Times New Roman"/>
          <w:sz w:val="24"/>
          <w:szCs w:val="24"/>
        </w:rPr>
        <w:t xml:space="preserve"> sicurezza dei luoghi di lavoro;</w:t>
      </w:r>
    </w:p>
    <w:p w:rsidR="0001340A" w:rsidRPr="00657160" w:rsidRDefault="0001340A" w:rsidP="0082029F">
      <w:pPr>
        <w:numPr>
          <w:ilvl w:val="0"/>
          <w:numId w:val="23"/>
        </w:numPr>
        <w:tabs>
          <w:tab w:val="left" w:pos="709"/>
        </w:tabs>
        <w:spacing w:after="120"/>
        <w:ind w:left="714" w:hanging="430"/>
        <w:jc w:val="both"/>
        <w:rPr>
          <w:rFonts w:ascii="Times New Roman" w:eastAsia="Times New Roman" w:hAnsi="Times New Roman"/>
          <w:color w:val="000000"/>
          <w:sz w:val="24"/>
          <w:szCs w:val="24"/>
          <w:lang w:eastAsia="it-IT"/>
        </w:rPr>
      </w:pPr>
      <w:r w:rsidRPr="000A5D6E">
        <w:rPr>
          <w:rFonts w:ascii="Times New Roman" w:eastAsia="Times New Roman" w:hAnsi="Times New Roman"/>
          <w:iCs/>
          <w:color w:val="000000"/>
          <w:sz w:val="24"/>
          <w:szCs w:val="24"/>
          <w:lang w:eastAsia="it-IT"/>
        </w:rPr>
        <w:t>Predisp</w:t>
      </w:r>
      <w:r>
        <w:rPr>
          <w:rFonts w:ascii="Times New Roman" w:eastAsia="Times New Roman" w:hAnsi="Times New Roman"/>
          <w:iCs/>
          <w:color w:val="000000"/>
          <w:sz w:val="24"/>
          <w:szCs w:val="24"/>
          <w:lang w:eastAsia="it-IT"/>
        </w:rPr>
        <w:t>one eventuali</w:t>
      </w:r>
      <w:r w:rsidRPr="000A5D6E">
        <w:rPr>
          <w:rFonts w:ascii="Times New Roman" w:eastAsia="Times New Roman" w:hAnsi="Times New Roman"/>
          <w:iCs/>
          <w:color w:val="000000"/>
          <w:sz w:val="24"/>
          <w:szCs w:val="24"/>
          <w:lang w:eastAsia="it-IT"/>
        </w:rPr>
        <w:t xml:space="preserve"> atti amministrativi a supporto delle Funzioni Comunitarie</w:t>
      </w:r>
      <w:r>
        <w:rPr>
          <w:rFonts w:ascii="Times New Roman" w:eastAsia="Times New Roman" w:hAnsi="Times New Roman"/>
          <w:iCs/>
          <w:color w:val="000000"/>
          <w:sz w:val="24"/>
          <w:szCs w:val="24"/>
          <w:lang w:eastAsia="it-IT"/>
        </w:rPr>
        <w:t>;</w:t>
      </w:r>
    </w:p>
    <w:p w:rsidR="0001340A" w:rsidRDefault="0001340A" w:rsidP="0082029F">
      <w:pPr>
        <w:numPr>
          <w:ilvl w:val="0"/>
          <w:numId w:val="26"/>
        </w:numPr>
        <w:spacing w:before="100" w:beforeAutospacing="1" w:after="24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Cura la tenuta del registro dei repertori e dei contratti e gli adempimenti di legge ad essa conseguenti;</w:t>
      </w:r>
    </w:p>
    <w:p w:rsidR="0001340A" w:rsidRDefault="0001340A" w:rsidP="0082029F">
      <w:pPr>
        <w:numPr>
          <w:ilvl w:val="0"/>
          <w:numId w:val="26"/>
        </w:numPr>
        <w:spacing w:before="100" w:beforeAutospacing="1" w:after="240"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Gestisce il sistema di Protocollo esterno ed interno dell’ARCEA;</w:t>
      </w:r>
    </w:p>
    <w:p w:rsidR="0001340A"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01340A" w:rsidRPr="00CD1236"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01340A" w:rsidRPr="00E54A1D" w:rsidRDefault="0001340A" w:rsidP="0001340A">
      <w:pPr>
        <w:spacing w:after="120"/>
        <w:ind w:left="-66"/>
        <w:jc w:val="both"/>
        <w:rPr>
          <w:rFonts w:ascii="Times New Roman" w:eastAsia="Times New Roman" w:hAnsi="Times New Roman"/>
          <w:color w:val="000000"/>
          <w:sz w:val="8"/>
          <w:szCs w:val="24"/>
          <w:lang w:eastAsia="it-IT"/>
        </w:rPr>
      </w:pPr>
    </w:p>
    <w:p w:rsidR="0001340A" w:rsidRPr="00657160" w:rsidRDefault="0001340A" w:rsidP="0001340A">
      <w:pPr>
        <w:spacing w:after="120"/>
        <w:ind w:left="709"/>
        <w:jc w:val="both"/>
        <w:rPr>
          <w:rFonts w:ascii="Times New Roman" w:eastAsia="Times New Roman" w:hAnsi="Times New Roman"/>
          <w:i/>
          <w:color w:val="000000"/>
          <w:sz w:val="24"/>
          <w:szCs w:val="24"/>
          <w:u w:val="single"/>
          <w:lang w:eastAsia="it-IT"/>
        </w:rPr>
      </w:pPr>
      <w:r w:rsidRPr="00657160">
        <w:rPr>
          <w:rFonts w:ascii="Times New Roman" w:eastAsia="Times New Roman" w:hAnsi="Times New Roman"/>
          <w:i/>
          <w:color w:val="000000"/>
          <w:sz w:val="24"/>
          <w:szCs w:val="24"/>
          <w:u w:val="single"/>
          <w:lang w:eastAsia="it-IT"/>
        </w:rPr>
        <w:t>Affari contabili</w:t>
      </w:r>
    </w:p>
    <w:p w:rsidR="0001340A" w:rsidRDefault="0001340A" w:rsidP="0082029F">
      <w:pPr>
        <w:numPr>
          <w:ilvl w:val="0"/>
          <w:numId w:val="27"/>
        </w:numPr>
        <w:tabs>
          <w:tab w:val="clear" w:pos="1014"/>
          <w:tab w:val="num" w:pos="709"/>
        </w:tabs>
        <w:spacing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Provvede alla predisposizione dei documenti economico-contabili di competenza dell’ARCEA (bilanci di previsione, assestamenti, riaccertamento residui, variazioni di bilancio, rendiconti generali);</w:t>
      </w:r>
    </w:p>
    <w:p w:rsidR="0001340A" w:rsidRPr="00BB6FC7" w:rsidRDefault="0001340A" w:rsidP="0001340A">
      <w:pPr>
        <w:spacing w:after="120"/>
        <w:jc w:val="both"/>
        <w:rPr>
          <w:rFonts w:ascii="Times New Roman" w:eastAsia="Times New Roman" w:hAnsi="Times New Roman"/>
          <w:color w:val="000000"/>
          <w:sz w:val="4"/>
          <w:szCs w:val="24"/>
          <w:lang w:eastAsia="it-IT"/>
        </w:rPr>
      </w:pPr>
    </w:p>
    <w:p w:rsidR="0001340A" w:rsidRPr="00E54A1D" w:rsidRDefault="0001340A" w:rsidP="0082029F">
      <w:pPr>
        <w:numPr>
          <w:ilvl w:val="0"/>
          <w:numId w:val="27"/>
        </w:numPr>
        <w:tabs>
          <w:tab w:val="clear" w:pos="1014"/>
        </w:tabs>
        <w:spacing w:after="120"/>
        <w:ind w:left="709" w:hanging="425"/>
        <w:jc w:val="both"/>
        <w:rPr>
          <w:rFonts w:ascii="Times New Roman" w:eastAsia="Times New Roman" w:hAnsi="Times New Roman"/>
          <w:color w:val="000000"/>
          <w:sz w:val="24"/>
          <w:szCs w:val="24"/>
          <w:lang w:eastAsia="it-IT"/>
        </w:rPr>
      </w:pPr>
      <w:r w:rsidRPr="00E54A1D">
        <w:rPr>
          <w:rFonts w:ascii="Times New Roman" w:eastAsia="Times New Roman" w:hAnsi="Times New Roman"/>
          <w:color w:val="000000"/>
          <w:sz w:val="24"/>
          <w:szCs w:val="24"/>
          <w:lang w:eastAsia="it-IT"/>
        </w:rPr>
        <w:t xml:space="preserve">Cura </w:t>
      </w:r>
      <w:r>
        <w:rPr>
          <w:rFonts w:ascii="Times New Roman" w:eastAsia="Times New Roman" w:hAnsi="Times New Roman"/>
          <w:color w:val="000000"/>
          <w:sz w:val="24"/>
          <w:szCs w:val="24"/>
          <w:lang w:eastAsia="it-IT"/>
        </w:rPr>
        <w:t>i</w:t>
      </w:r>
      <w:r w:rsidRPr="00E54A1D">
        <w:rPr>
          <w:rFonts w:ascii="Times New Roman" w:eastAsia="Times New Roman" w:hAnsi="Times New Roman"/>
          <w:color w:val="000000"/>
          <w:sz w:val="24"/>
          <w:szCs w:val="24"/>
          <w:lang w:eastAsia="it-IT"/>
        </w:rPr>
        <w:t xml:space="preserve"> processi connessi alla gestione delle spese e delle entrate del bilancio di funzionamento;</w:t>
      </w:r>
    </w:p>
    <w:p w:rsidR="0001340A" w:rsidRPr="00E54A1D" w:rsidRDefault="0001340A" w:rsidP="0001340A">
      <w:pPr>
        <w:spacing w:after="120"/>
        <w:ind w:left="-66"/>
        <w:jc w:val="both"/>
        <w:rPr>
          <w:rFonts w:ascii="Times New Roman" w:eastAsia="Times New Roman" w:hAnsi="Times New Roman"/>
          <w:color w:val="000000"/>
          <w:sz w:val="6"/>
          <w:szCs w:val="24"/>
          <w:lang w:eastAsia="it-IT"/>
        </w:rPr>
      </w:pPr>
    </w:p>
    <w:p w:rsidR="0001340A" w:rsidRPr="00E54A1D" w:rsidRDefault="0001340A" w:rsidP="0082029F">
      <w:pPr>
        <w:numPr>
          <w:ilvl w:val="0"/>
          <w:numId w:val="27"/>
        </w:numPr>
        <w:tabs>
          <w:tab w:val="clear" w:pos="1014"/>
          <w:tab w:val="num" w:pos="709"/>
        </w:tabs>
        <w:spacing w:after="120"/>
        <w:ind w:hanging="73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Cura i processi connessi alla puntuale liquidazione delle fatture;</w:t>
      </w:r>
    </w:p>
    <w:p w:rsidR="0001340A" w:rsidRPr="00E54A1D" w:rsidRDefault="0001340A" w:rsidP="0001340A">
      <w:pPr>
        <w:spacing w:after="120"/>
        <w:jc w:val="both"/>
        <w:rPr>
          <w:sz w:val="8"/>
        </w:rPr>
      </w:pPr>
    </w:p>
    <w:p w:rsidR="0001340A" w:rsidRPr="00E54A1D" w:rsidRDefault="0001340A" w:rsidP="0082029F">
      <w:pPr>
        <w:numPr>
          <w:ilvl w:val="0"/>
          <w:numId w:val="27"/>
        </w:numPr>
        <w:tabs>
          <w:tab w:val="clear" w:pos="1014"/>
          <w:tab w:val="num" w:pos="709"/>
        </w:tabs>
        <w:spacing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Provvede all’a</w:t>
      </w:r>
      <w:r w:rsidRPr="00E54A1D">
        <w:rPr>
          <w:rFonts w:ascii="Times New Roman" w:eastAsia="Times New Roman" w:hAnsi="Times New Roman"/>
          <w:color w:val="000000"/>
          <w:sz w:val="24"/>
          <w:szCs w:val="24"/>
          <w:lang w:eastAsia="it-IT"/>
        </w:rPr>
        <w:t>pposizione sugli atti amministrativi del visto di regolarità contabile secondo la vigente normativa in materia e del visto di copertura finanziaria,  mediante verifica della correttezza dell’imputazione della spesa e dell’entrata e della disponibilità negli stanziamenti di competenza e cassa del bilancio;</w:t>
      </w:r>
    </w:p>
    <w:p w:rsidR="0001340A" w:rsidRPr="00BB6FC7" w:rsidRDefault="0001340A" w:rsidP="0001340A">
      <w:pPr>
        <w:spacing w:after="120"/>
        <w:jc w:val="both"/>
        <w:rPr>
          <w:sz w:val="2"/>
        </w:rPr>
      </w:pPr>
    </w:p>
    <w:p w:rsidR="0001340A" w:rsidRPr="00E54A1D" w:rsidRDefault="0001340A" w:rsidP="0082029F">
      <w:pPr>
        <w:numPr>
          <w:ilvl w:val="0"/>
          <w:numId w:val="27"/>
        </w:numPr>
        <w:tabs>
          <w:tab w:val="clear" w:pos="1014"/>
          <w:tab w:val="num" w:pos="709"/>
        </w:tabs>
        <w:spacing w:after="12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Gestisce il software contabile, aggiornandolo sulla base di quanto disposto dagli atti amministrativi;</w:t>
      </w:r>
    </w:p>
    <w:p w:rsidR="0001340A" w:rsidRPr="00E54A1D" w:rsidRDefault="0001340A" w:rsidP="0082029F">
      <w:pPr>
        <w:numPr>
          <w:ilvl w:val="0"/>
          <w:numId w:val="27"/>
        </w:numPr>
        <w:tabs>
          <w:tab w:val="clear" w:pos="1014"/>
          <w:tab w:val="num" w:pos="709"/>
        </w:tabs>
        <w:spacing w:after="0"/>
        <w:ind w:left="709" w:hanging="425"/>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Effettua le v</w:t>
      </w:r>
      <w:r w:rsidRPr="00E54A1D">
        <w:rPr>
          <w:rFonts w:ascii="Times New Roman" w:eastAsia="Times New Roman" w:hAnsi="Times New Roman"/>
          <w:color w:val="000000"/>
          <w:sz w:val="24"/>
          <w:szCs w:val="24"/>
          <w:lang w:eastAsia="it-IT"/>
        </w:rPr>
        <w:t>erifiche contabili</w:t>
      </w:r>
      <w:r>
        <w:rPr>
          <w:rFonts w:ascii="Times New Roman" w:eastAsia="Times New Roman" w:hAnsi="Times New Roman"/>
          <w:color w:val="000000"/>
          <w:sz w:val="24"/>
          <w:szCs w:val="24"/>
          <w:lang w:eastAsia="it-IT"/>
        </w:rPr>
        <w:t xml:space="preserve"> di competenza dell’Ufficio, richieste dalla legge nonchè sulle elaborazioni relative agli emolumenti del personale e  </w:t>
      </w:r>
      <w:r w:rsidRPr="00E54A1D">
        <w:rPr>
          <w:rFonts w:ascii="Times New Roman" w:eastAsia="Times New Roman" w:hAnsi="Times New Roman"/>
          <w:color w:val="000000"/>
          <w:sz w:val="24"/>
          <w:szCs w:val="24"/>
          <w:lang w:eastAsia="it-IT"/>
        </w:rPr>
        <w:t>predispo</w:t>
      </w:r>
      <w:r>
        <w:rPr>
          <w:rFonts w:ascii="Times New Roman" w:eastAsia="Times New Roman" w:hAnsi="Times New Roman"/>
          <w:color w:val="000000"/>
          <w:sz w:val="24"/>
          <w:szCs w:val="24"/>
          <w:lang w:eastAsia="it-IT"/>
        </w:rPr>
        <w:t>ne gli</w:t>
      </w:r>
      <w:r w:rsidRPr="00E54A1D">
        <w:rPr>
          <w:rFonts w:ascii="Times New Roman" w:eastAsia="Times New Roman" w:hAnsi="Times New Roman"/>
          <w:color w:val="000000"/>
          <w:sz w:val="24"/>
          <w:szCs w:val="24"/>
          <w:lang w:eastAsia="it-IT"/>
        </w:rPr>
        <w:t xml:space="preserve"> ordinativi di </w:t>
      </w:r>
      <w:r>
        <w:rPr>
          <w:rFonts w:ascii="Times New Roman" w:eastAsia="Times New Roman" w:hAnsi="Times New Roman"/>
          <w:color w:val="000000"/>
          <w:sz w:val="24"/>
          <w:szCs w:val="24"/>
          <w:lang w:eastAsia="it-IT"/>
        </w:rPr>
        <w:t>entrata e di spesa</w:t>
      </w:r>
      <w:r w:rsidRPr="00E54A1D">
        <w:rPr>
          <w:rFonts w:ascii="Times New Roman" w:eastAsia="Times New Roman" w:hAnsi="Times New Roman"/>
          <w:color w:val="000000"/>
          <w:sz w:val="24"/>
          <w:szCs w:val="24"/>
          <w:lang w:eastAsia="it-IT"/>
        </w:rPr>
        <w:t xml:space="preserve"> da inoltrarsi al Tesoriere</w:t>
      </w:r>
      <w:r>
        <w:rPr>
          <w:rFonts w:ascii="Times New Roman" w:eastAsia="Times New Roman" w:hAnsi="Times New Roman"/>
          <w:color w:val="000000"/>
          <w:sz w:val="24"/>
          <w:szCs w:val="24"/>
          <w:lang w:eastAsia="it-IT"/>
        </w:rPr>
        <w:t xml:space="preserve"> per via telematica</w:t>
      </w:r>
      <w:r w:rsidRPr="00E54A1D">
        <w:rPr>
          <w:rFonts w:ascii="Times New Roman" w:eastAsia="Times New Roman" w:hAnsi="Times New Roman"/>
          <w:color w:val="000000"/>
          <w:sz w:val="24"/>
          <w:szCs w:val="24"/>
          <w:lang w:eastAsia="it-IT"/>
        </w:rPr>
        <w:t>;</w:t>
      </w:r>
    </w:p>
    <w:p w:rsidR="0001340A" w:rsidRPr="00BB6FC7" w:rsidRDefault="0001340A" w:rsidP="0001340A">
      <w:pPr>
        <w:spacing w:after="0"/>
        <w:ind w:left="1014"/>
        <w:jc w:val="both"/>
        <w:rPr>
          <w:rFonts w:ascii="Times New Roman" w:eastAsia="Times New Roman" w:hAnsi="Times New Roman"/>
          <w:color w:val="000000"/>
          <w:sz w:val="18"/>
          <w:szCs w:val="24"/>
          <w:lang w:eastAsia="it-IT"/>
        </w:rPr>
      </w:pPr>
    </w:p>
    <w:p w:rsidR="0001340A" w:rsidRPr="00E54A1D" w:rsidRDefault="0001340A" w:rsidP="0082029F">
      <w:pPr>
        <w:numPr>
          <w:ilvl w:val="0"/>
          <w:numId w:val="27"/>
        </w:numPr>
        <w:tabs>
          <w:tab w:val="clear" w:pos="1014"/>
          <w:tab w:val="num" w:pos="709"/>
        </w:tabs>
        <w:spacing w:after="0"/>
        <w:ind w:hanging="73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Assolve gli adempimenti di legge aventi natura fiscale e/o contributiva;</w:t>
      </w:r>
      <w:r w:rsidRPr="00E54A1D">
        <w:rPr>
          <w:rFonts w:ascii="Times New Roman" w:eastAsia="Times New Roman" w:hAnsi="Times New Roman"/>
          <w:color w:val="000000"/>
          <w:sz w:val="24"/>
          <w:szCs w:val="24"/>
          <w:lang w:eastAsia="it-IT"/>
        </w:rPr>
        <w:t xml:space="preserve"> </w:t>
      </w:r>
    </w:p>
    <w:p w:rsidR="0001340A" w:rsidRPr="00BB6FC7" w:rsidRDefault="0001340A" w:rsidP="0001340A">
      <w:pPr>
        <w:jc w:val="both"/>
        <w:rPr>
          <w:rFonts w:ascii="Times New Roman" w:eastAsia="Times New Roman" w:hAnsi="Times New Roman"/>
          <w:color w:val="000000"/>
          <w:sz w:val="8"/>
          <w:szCs w:val="24"/>
          <w:lang w:eastAsia="it-IT"/>
        </w:rPr>
      </w:pPr>
    </w:p>
    <w:p w:rsidR="0001340A" w:rsidRPr="00E54A1D" w:rsidRDefault="0001340A" w:rsidP="0082029F">
      <w:pPr>
        <w:numPr>
          <w:ilvl w:val="0"/>
          <w:numId w:val="27"/>
        </w:numPr>
        <w:tabs>
          <w:tab w:val="clear" w:pos="1014"/>
          <w:tab w:val="num" w:pos="709"/>
        </w:tabs>
        <w:spacing w:after="0"/>
        <w:ind w:hanging="730"/>
        <w:jc w:val="both"/>
        <w:rPr>
          <w:rFonts w:ascii="Times New Roman" w:eastAsia="Times New Roman" w:hAnsi="Times New Roman"/>
          <w:color w:val="000000"/>
          <w:sz w:val="24"/>
          <w:szCs w:val="24"/>
          <w:lang w:eastAsia="it-IT"/>
        </w:rPr>
      </w:pPr>
      <w:r w:rsidRPr="00E54A1D">
        <w:rPr>
          <w:rFonts w:ascii="Times New Roman" w:eastAsia="Times New Roman" w:hAnsi="Times New Roman"/>
          <w:color w:val="000000"/>
          <w:sz w:val="24"/>
          <w:szCs w:val="24"/>
          <w:lang w:eastAsia="it-IT"/>
        </w:rPr>
        <w:t>Cura i rapporti con l’Istituto Tesoriere</w:t>
      </w:r>
      <w:r>
        <w:rPr>
          <w:rFonts w:ascii="Times New Roman" w:eastAsia="Times New Roman" w:hAnsi="Times New Roman"/>
          <w:color w:val="000000"/>
          <w:sz w:val="24"/>
          <w:szCs w:val="24"/>
          <w:lang w:eastAsia="it-IT"/>
        </w:rPr>
        <w:t xml:space="preserve"> e con il Collegio dei Revisori</w:t>
      </w:r>
      <w:r w:rsidRPr="00E54A1D">
        <w:rPr>
          <w:rFonts w:ascii="Times New Roman" w:eastAsia="Times New Roman" w:hAnsi="Times New Roman"/>
          <w:color w:val="000000"/>
          <w:sz w:val="24"/>
          <w:szCs w:val="24"/>
          <w:lang w:eastAsia="it-IT"/>
        </w:rPr>
        <w:t>;</w:t>
      </w:r>
    </w:p>
    <w:p w:rsidR="0001340A" w:rsidRPr="00E54A1D" w:rsidRDefault="0001340A" w:rsidP="0001340A">
      <w:pPr>
        <w:jc w:val="both"/>
        <w:rPr>
          <w:rFonts w:ascii="Times New Roman" w:eastAsia="Times New Roman" w:hAnsi="Times New Roman"/>
          <w:color w:val="000000"/>
          <w:sz w:val="12"/>
          <w:szCs w:val="24"/>
          <w:lang w:eastAsia="it-IT"/>
        </w:rPr>
      </w:pPr>
    </w:p>
    <w:p w:rsidR="0001340A" w:rsidRPr="00E54A1D" w:rsidRDefault="0001340A" w:rsidP="0082029F">
      <w:pPr>
        <w:numPr>
          <w:ilvl w:val="0"/>
          <w:numId w:val="27"/>
        </w:numPr>
        <w:tabs>
          <w:tab w:val="clear" w:pos="1014"/>
          <w:tab w:val="num" w:pos="709"/>
        </w:tabs>
        <w:spacing w:after="0"/>
        <w:ind w:left="709" w:hanging="425"/>
        <w:jc w:val="both"/>
        <w:rPr>
          <w:rFonts w:ascii="Times New Roman" w:eastAsia="Times New Roman" w:hAnsi="Times New Roman"/>
          <w:color w:val="000000"/>
          <w:sz w:val="24"/>
          <w:szCs w:val="24"/>
          <w:lang w:eastAsia="it-IT"/>
        </w:rPr>
      </w:pPr>
      <w:r w:rsidRPr="00E54A1D">
        <w:rPr>
          <w:rFonts w:ascii="Times New Roman" w:eastAsia="Times New Roman" w:hAnsi="Times New Roman"/>
          <w:color w:val="000000"/>
          <w:sz w:val="24"/>
          <w:szCs w:val="24"/>
          <w:lang w:eastAsia="it-IT"/>
        </w:rPr>
        <w:t>Support</w:t>
      </w:r>
      <w:r>
        <w:rPr>
          <w:rFonts w:ascii="Times New Roman" w:eastAsia="Times New Roman" w:hAnsi="Times New Roman"/>
          <w:color w:val="000000"/>
          <w:sz w:val="24"/>
          <w:szCs w:val="24"/>
          <w:lang w:eastAsia="it-IT"/>
        </w:rPr>
        <w:t>a</w:t>
      </w:r>
      <w:r w:rsidRPr="00E54A1D">
        <w:rPr>
          <w:rFonts w:ascii="Times New Roman" w:eastAsia="Times New Roman" w:hAnsi="Times New Roman"/>
          <w:color w:val="000000"/>
          <w:sz w:val="24"/>
          <w:szCs w:val="24"/>
          <w:lang w:eastAsia="it-IT"/>
        </w:rPr>
        <w:t xml:space="preserve"> la Direzione per la redazione di comunicazioni e relazioni da trasmettere al  Dipartimento Bilancio; </w:t>
      </w:r>
    </w:p>
    <w:p w:rsidR="0001340A" w:rsidRPr="00BB6FC7" w:rsidRDefault="0001340A" w:rsidP="0001340A">
      <w:pPr>
        <w:jc w:val="both"/>
        <w:rPr>
          <w:rFonts w:ascii="Times New Roman" w:eastAsia="Times New Roman" w:hAnsi="Times New Roman"/>
          <w:color w:val="000000"/>
          <w:sz w:val="6"/>
          <w:szCs w:val="24"/>
          <w:lang w:eastAsia="it-IT"/>
        </w:rPr>
      </w:pPr>
    </w:p>
    <w:p w:rsidR="0001340A" w:rsidRDefault="0001340A" w:rsidP="0082029F">
      <w:pPr>
        <w:numPr>
          <w:ilvl w:val="0"/>
          <w:numId w:val="27"/>
        </w:numPr>
        <w:tabs>
          <w:tab w:val="clear" w:pos="1014"/>
          <w:tab w:val="num" w:pos="709"/>
        </w:tabs>
        <w:spacing w:after="0"/>
        <w:ind w:left="709" w:hanging="425"/>
        <w:jc w:val="both"/>
        <w:rPr>
          <w:rFonts w:ascii="Times New Roman" w:eastAsia="Times New Roman" w:hAnsi="Times New Roman"/>
          <w:color w:val="000000"/>
          <w:sz w:val="24"/>
          <w:szCs w:val="24"/>
          <w:lang w:eastAsia="it-IT"/>
        </w:rPr>
      </w:pPr>
      <w:r w:rsidRPr="00E54A1D">
        <w:rPr>
          <w:rFonts w:ascii="Times New Roman" w:eastAsia="Times New Roman" w:hAnsi="Times New Roman"/>
          <w:color w:val="000000"/>
          <w:sz w:val="24"/>
          <w:szCs w:val="24"/>
          <w:lang w:eastAsia="it-IT"/>
        </w:rPr>
        <w:lastRenderedPageBreak/>
        <w:t>Gesti</w:t>
      </w:r>
      <w:r>
        <w:rPr>
          <w:rFonts w:ascii="Times New Roman" w:eastAsia="Times New Roman" w:hAnsi="Times New Roman"/>
          <w:color w:val="000000"/>
          <w:sz w:val="24"/>
          <w:szCs w:val="24"/>
          <w:lang w:eastAsia="it-IT"/>
        </w:rPr>
        <w:t>sce</w:t>
      </w:r>
      <w:r w:rsidRPr="00E54A1D">
        <w:rPr>
          <w:rFonts w:ascii="Times New Roman" w:eastAsia="Times New Roman" w:hAnsi="Times New Roman"/>
          <w:color w:val="000000"/>
          <w:sz w:val="24"/>
          <w:szCs w:val="24"/>
          <w:lang w:eastAsia="it-IT"/>
        </w:rPr>
        <w:t xml:space="preserve"> </w:t>
      </w:r>
      <w:r>
        <w:rPr>
          <w:rFonts w:ascii="Times New Roman" w:eastAsia="Times New Roman" w:hAnsi="Times New Roman"/>
          <w:color w:val="000000"/>
          <w:sz w:val="24"/>
          <w:szCs w:val="24"/>
          <w:lang w:eastAsia="it-IT"/>
        </w:rPr>
        <w:t>l’Economato:</w:t>
      </w:r>
    </w:p>
    <w:p w:rsidR="0001340A" w:rsidRPr="00AE0E7A" w:rsidRDefault="0001340A" w:rsidP="0001340A">
      <w:pPr>
        <w:pStyle w:val="Elencoacolori-Colore1"/>
        <w:spacing w:after="120"/>
        <w:contextualSpacing w:val="0"/>
        <w:rPr>
          <w:rFonts w:ascii="Times New Roman" w:eastAsia="Times New Roman" w:hAnsi="Times New Roman"/>
          <w:color w:val="000000"/>
          <w:sz w:val="2"/>
          <w:szCs w:val="24"/>
          <w:lang w:eastAsia="it-IT"/>
        </w:rPr>
      </w:pPr>
    </w:p>
    <w:p w:rsidR="0001340A" w:rsidRDefault="0001340A" w:rsidP="0082029F">
      <w:pPr>
        <w:numPr>
          <w:ilvl w:val="0"/>
          <w:numId w:val="30"/>
        </w:numPr>
        <w:spacing w:after="12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gestione della cassa economale verificandone la compatibilità con le disponibilità di bilancio e predisposizione delle relative rendicontazioni periodiche ai fini del reintegro del fondo economale; </w:t>
      </w:r>
    </w:p>
    <w:p w:rsidR="0001340A" w:rsidRDefault="0001340A" w:rsidP="0082029F">
      <w:pPr>
        <w:numPr>
          <w:ilvl w:val="0"/>
          <w:numId w:val="30"/>
        </w:numPr>
        <w:spacing w:after="12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reperimento di beni in economia anche mediante consultazione del mercato elettronico; </w:t>
      </w:r>
    </w:p>
    <w:p w:rsidR="0001340A" w:rsidRDefault="0001340A" w:rsidP="0082029F">
      <w:pPr>
        <w:numPr>
          <w:ilvl w:val="0"/>
          <w:numId w:val="30"/>
        </w:numPr>
        <w:spacing w:after="12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gestione del magazzino di cancelleria;</w:t>
      </w:r>
    </w:p>
    <w:p w:rsidR="0001340A" w:rsidRDefault="0001340A" w:rsidP="0082029F">
      <w:pPr>
        <w:numPr>
          <w:ilvl w:val="0"/>
          <w:numId w:val="30"/>
        </w:numPr>
        <w:spacing w:after="12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gestione delle carte di credito aziendali; </w:t>
      </w:r>
    </w:p>
    <w:p w:rsidR="0001340A" w:rsidRDefault="0001340A" w:rsidP="0082029F">
      <w:pPr>
        <w:numPr>
          <w:ilvl w:val="0"/>
          <w:numId w:val="30"/>
        </w:numPr>
        <w:spacing w:after="12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predisposizione ed aggiornamento dell’inventario dei beni mobili e predisposizione del conto del patrimonio; </w:t>
      </w:r>
    </w:p>
    <w:p w:rsidR="0001340A" w:rsidRDefault="0001340A" w:rsidP="0082029F">
      <w:pPr>
        <w:numPr>
          <w:ilvl w:val="0"/>
          <w:numId w:val="30"/>
        </w:numPr>
        <w:spacing w:after="12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cura dei rapporti con l’Istituto Tesoriere e con il Collegio dei Revisori per quanto di competenza.</w:t>
      </w:r>
    </w:p>
    <w:p w:rsidR="0001340A"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01340A"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FA0761" w:rsidRDefault="00FA0761" w:rsidP="00FA0761">
      <w:pPr>
        <w:tabs>
          <w:tab w:val="left" w:pos="709"/>
        </w:tabs>
        <w:spacing w:after="120"/>
        <w:jc w:val="both"/>
        <w:rPr>
          <w:rFonts w:ascii="Times New Roman" w:eastAsia="Times New Roman" w:hAnsi="Times New Roman"/>
          <w:iCs/>
          <w:color w:val="000000"/>
          <w:sz w:val="24"/>
          <w:szCs w:val="24"/>
          <w:lang w:eastAsia="it-IT"/>
        </w:rPr>
      </w:pPr>
    </w:p>
    <w:p w:rsidR="0001340A" w:rsidRPr="00657160" w:rsidRDefault="0001340A" w:rsidP="0001340A">
      <w:pPr>
        <w:tabs>
          <w:tab w:val="left" w:pos="709"/>
        </w:tabs>
        <w:spacing w:after="120"/>
        <w:ind w:left="709"/>
        <w:jc w:val="both"/>
        <w:rPr>
          <w:rFonts w:ascii="Times New Roman" w:eastAsia="Times New Roman" w:hAnsi="Times New Roman"/>
          <w:i/>
          <w:color w:val="000000"/>
          <w:sz w:val="24"/>
          <w:szCs w:val="24"/>
          <w:u w:val="single"/>
          <w:lang w:eastAsia="it-IT"/>
        </w:rPr>
      </w:pPr>
      <w:r w:rsidRPr="00657160">
        <w:rPr>
          <w:rFonts w:ascii="Times New Roman" w:eastAsia="Times New Roman" w:hAnsi="Times New Roman"/>
          <w:i/>
          <w:color w:val="000000"/>
          <w:sz w:val="24"/>
          <w:szCs w:val="24"/>
          <w:u w:val="single"/>
          <w:lang w:eastAsia="it-IT"/>
        </w:rPr>
        <w:t>Personale</w:t>
      </w:r>
    </w:p>
    <w:p w:rsidR="0001340A" w:rsidRPr="000A5D6E" w:rsidRDefault="0001340A" w:rsidP="0082029F">
      <w:pPr>
        <w:numPr>
          <w:ilvl w:val="0"/>
          <w:numId w:val="23"/>
        </w:numPr>
        <w:tabs>
          <w:tab w:val="left" w:pos="709"/>
        </w:tabs>
        <w:spacing w:after="120"/>
        <w:ind w:left="709" w:hanging="425"/>
        <w:jc w:val="both"/>
        <w:rPr>
          <w:rFonts w:ascii="Times New Roman" w:eastAsia="Times New Roman" w:hAnsi="Times New Roman"/>
          <w:color w:val="000000"/>
          <w:sz w:val="24"/>
          <w:szCs w:val="24"/>
          <w:lang w:eastAsia="it-IT"/>
        </w:rPr>
      </w:pPr>
      <w:r w:rsidRPr="000A5D6E">
        <w:rPr>
          <w:rFonts w:ascii="Times New Roman" w:eastAsia="Times New Roman" w:hAnsi="Times New Roman"/>
          <w:iCs/>
          <w:color w:val="000000"/>
          <w:sz w:val="24"/>
          <w:szCs w:val="24"/>
          <w:lang w:eastAsia="it-IT"/>
        </w:rPr>
        <w:t>Gesti</w:t>
      </w:r>
      <w:r>
        <w:rPr>
          <w:rFonts w:ascii="Times New Roman" w:eastAsia="Times New Roman" w:hAnsi="Times New Roman"/>
          <w:iCs/>
          <w:color w:val="000000"/>
          <w:sz w:val="24"/>
          <w:szCs w:val="24"/>
          <w:lang w:eastAsia="it-IT"/>
        </w:rPr>
        <w:t xml:space="preserve">sce gli aspetti </w:t>
      </w:r>
      <w:r w:rsidRPr="000A5D6E">
        <w:rPr>
          <w:rFonts w:ascii="Times New Roman" w:eastAsia="Times New Roman" w:hAnsi="Times New Roman"/>
          <w:iCs/>
          <w:color w:val="000000"/>
          <w:sz w:val="24"/>
          <w:szCs w:val="24"/>
          <w:lang w:eastAsia="it-IT"/>
        </w:rPr>
        <w:t>giuridico-amministrativ</w:t>
      </w:r>
      <w:r>
        <w:rPr>
          <w:rFonts w:ascii="Times New Roman" w:eastAsia="Times New Roman" w:hAnsi="Times New Roman"/>
          <w:iCs/>
          <w:color w:val="000000"/>
          <w:sz w:val="24"/>
          <w:szCs w:val="24"/>
          <w:lang w:eastAsia="it-IT"/>
        </w:rPr>
        <w:t>i</w:t>
      </w:r>
      <w:r w:rsidRPr="000A5D6E">
        <w:rPr>
          <w:rFonts w:ascii="Times New Roman" w:eastAsia="Times New Roman" w:hAnsi="Times New Roman"/>
          <w:iCs/>
          <w:color w:val="000000"/>
          <w:sz w:val="24"/>
          <w:szCs w:val="24"/>
          <w:lang w:eastAsia="it-IT"/>
        </w:rPr>
        <w:t xml:space="preserve"> </w:t>
      </w:r>
      <w:r>
        <w:rPr>
          <w:rFonts w:ascii="Times New Roman" w:eastAsia="Times New Roman" w:hAnsi="Times New Roman"/>
          <w:iCs/>
          <w:color w:val="000000"/>
          <w:sz w:val="24"/>
          <w:szCs w:val="24"/>
          <w:lang w:eastAsia="it-IT"/>
        </w:rPr>
        <w:t>ed economico</w:t>
      </w:r>
      <w:r w:rsidRPr="000A5D6E">
        <w:rPr>
          <w:rFonts w:ascii="Times New Roman" w:eastAsia="Times New Roman" w:hAnsi="Times New Roman"/>
          <w:iCs/>
          <w:color w:val="000000"/>
          <w:sz w:val="24"/>
          <w:szCs w:val="24"/>
          <w:lang w:eastAsia="it-IT"/>
        </w:rPr>
        <w:t>-contributiv</w:t>
      </w:r>
      <w:r>
        <w:rPr>
          <w:rFonts w:ascii="Times New Roman" w:eastAsia="Times New Roman" w:hAnsi="Times New Roman"/>
          <w:iCs/>
          <w:color w:val="000000"/>
          <w:sz w:val="24"/>
          <w:szCs w:val="24"/>
          <w:lang w:eastAsia="it-IT"/>
        </w:rPr>
        <w:t>i</w:t>
      </w:r>
      <w:r w:rsidRPr="000A5D6E">
        <w:rPr>
          <w:rFonts w:ascii="Times New Roman" w:eastAsia="Times New Roman" w:hAnsi="Times New Roman"/>
          <w:iCs/>
          <w:color w:val="000000"/>
          <w:sz w:val="24"/>
          <w:szCs w:val="24"/>
          <w:lang w:eastAsia="it-IT"/>
        </w:rPr>
        <w:t xml:space="preserve"> del Personale dell’ARCEA</w:t>
      </w:r>
      <w:r>
        <w:rPr>
          <w:rFonts w:ascii="Times New Roman" w:eastAsia="Times New Roman" w:hAnsi="Times New Roman"/>
          <w:iCs/>
          <w:color w:val="000000"/>
          <w:sz w:val="24"/>
          <w:szCs w:val="24"/>
          <w:lang w:eastAsia="it-IT"/>
        </w:rPr>
        <w:t>;</w:t>
      </w:r>
    </w:p>
    <w:p w:rsidR="0001340A" w:rsidRDefault="0001340A" w:rsidP="0082029F">
      <w:pPr>
        <w:numPr>
          <w:ilvl w:val="0"/>
          <w:numId w:val="23"/>
        </w:numPr>
        <w:tabs>
          <w:tab w:val="left" w:pos="709"/>
        </w:tabs>
        <w:spacing w:after="120"/>
        <w:ind w:left="714" w:hanging="430"/>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Gestisce le procedure di reclutamento del personale;</w:t>
      </w:r>
    </w:p>
    <w:p w:rsidR="0001340A" w:rsidRDefault="0001340A" w:rsidP="0082029F">
      <w:pPr>
        <w:numPr>
          <w:ilvl w:val="0"/>
          <w:numId w:val="23"/>
        </w:numPr>
        <w:tabs>
          <w:tab w:val="left" w:pos="709"/>
        </w:tabs>
        <w:spacing w:after="120"/>
        <w:ind w:left="709" w:hanging="425"/>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Predispone il “Conto annuale” e degli altri adempimenti richiesti dalla legge in materia di gestione del personale;</w:t>
      </w:r>
    </w:p>
    <w:p w:rsidR="0001340A"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Assolve gli adempimenti di legge in materia di anticorruzione, valutazione, merito e trasparenza delle pubbliche amministrazioni;</w:t>
      </w:r>
    </w:p>
    <w:p w:rsidR="0001340A"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sidRPr="00273A24">
        <w:rPr>
          <w:rFonts w:ascii="Times New Roman" w:eastAsia="Times New Roman" w:hAnsi="Times New Roman"/>
          <w:iCs/>
          <w:color w:val="000000"/>
          <w:sz w:val="24"/>
          <w:szCs w:val="24"/>
          <w:lang w:eastAsia="it-IT"/>
        </w:rPr>
        <w:t xml:space="preserve">Cura la tenuta dei Mansionari di Ufficio e dei singoli dipendenti; </w:t>
      </w:r>
    </w:p>
    <w:p w:rsidR="0001340A" w:rsidRPr="00542BB2"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01340A" w:rsidRDefault="0001340A"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sidRPr="00273A24">
        <w:rPr>
          <w:rFonts w:ascii="Times New Roman" w:eastAsia="Times New Roman" w:hAnsi="Times New Roman"/>
          <w:iCs/>
          <w:color w:val="000000"/>
          <w:sz w:val="24"/>
          <w:szCs w:val="24"/>
          <w:lang w:eastAsia="it-IT"/>
        </w:rPr>
        <w:t>Predispone eventuali Manuali operativi o guide integrative di propria competenza.</w:t>
      </w:r>
    </w:p>
    <w:p w:rsidR="006151A4" w:rsidRDefault="006151A4" w:rsidP="006151A4">
      <w:pPr>
        <w:tabs>
          <w:tab w:val="left" w:pos="709"/>
        </w:tabs>
        <w:spacing w:after="120"/>
        <w:ind w:left="714"/>
        <w:jc w:val="both"/>
        <w:rPr>
          <w:rFonts w:ascii="Times New Roman" w:eastAsia="Times New Roman" w:hAnsi="Times New Roman"/>
          <w:iCs/>
          <w:color w:val="000000"/>
          <w:sz w:val="24"/>
          <w:szCs w:val="24"/>
          <w:lang w:eastAsia="it-IT"/>
        </w:rPr>
      </w:pPr>
    </w:p>
    <w:p w:rsidR="0001340A" w:rsidRPr="006A4F19" w:rsidRDefault="0001340A" w:rsidP="0082029F">
      <w:pPr>
        <w:pStyle w:val="Elencoacolori-Colore1"/>
        <w:numPr>
          <w:ilvl w:val="0"/>
          <w:numId w:val="41"/>
        </w:numPr>
        <w:autoSpaceDE w:val="0"/>
        <w:autoSpaceDN w:val="0"/>
        <w:adjustRightInd w:val="0"/>
        <w:spacing w:after="120"/>
        <w:ind w:left="709" w:hanging="283"/>
        <w:jc w:val="both"/>
        <w:rPr>
          <w:rFonts w:ascii="Times New Roman" w:hAnsi="Times New Roman"/>
          <w:color w:val="000000"/>
          <w:sz w:val="24"/>
          <w:szCs w:val="24"/>
          <w:lang w:eastAsia="it-IT"/>
        </w:rPr>
      </w:pPr>
      <w:r w:rsidRPr="006A4F19">
        <w:rPr>
          <w:rFonts w:ascii="Times New Roman" w:hAnsi="Times New Roman"/>
          <w:b/>
          <w:bCs/>
          <w:sz w:val="24"/>
          <w:szCs w:val="24"/>
          <w:u w:val="single"/>
        </w:rPr>
        <w:t>L’Ufficio Monitoraggio e Comunicazione</w:t>
      </w:r>
    </w:p>
    <w:p w:rsidR="0001340A" w:rsidRPr="000A5D6E" w:rsidRDefault="0001340A" w:rsidP="0082029F">
      <w:pPr>
        <w:pStyle w:val="Elencoacolori-Colore1"/>
        <w:numPr>
          <w:ilvl w:val="0"/>
          <w:numId w:val="32"/>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iCs/>
          <w:color w:val="000000"/>
          <w:sz w:val="24"/>
          <w:szCs w:val="24"/>
          <w:lang w:eastAsia="it-IT"/>
        </w:rPr>
        <w:t>Defini</w:t>
      </w:r>
      <w:r>
        <w:rPr>
          <w:rFonts w:ascii="Times New Roman" w:eastAsia="Times New Roman" w:hAnsi="Times New Roman"/>
          <w:iCs/>
          <w:color w:val="000000"/>
          <w:sz w:val="24"/>
          <w:szCs w:val="24"/>
          <w:lang w:eastAsia="it-IT"/>
        </w:rPr>
        <w:t xml:space="preserve">sce </w:t>
      </w:r>
      <w:r w:rsidRPr="000A5D6E">
        <w:rPr>
          <w:rFonts w:ascii="Times New Roman" w:eastAsia="Times New Roman" w:hAnsi="Times New Roman"/>
          <w:iCs/>
          <w:color w:val="000000"/>
          <w:sz w:val="24"/>
          <w:szCs w:val="24"/>
          <w:lang w:eastAsia="it-IT"/>
        </w:rPr>
        <w:t>ed attua</w:t>
      </w:r>
      <w:r>
        <w:rPr>
          <w:rFonts w:ascii="Times New Roman" w:eastAsia="Times New Roman" w:hAnsi="Times New Roman"/>
          <w:iCs/>
          <w:color w:val="000000"/>
          <w:sz w:val="24"/>
          <w:szCs w:val="24"/>
          <w:lang w:eastAsia="it-IT"/>
        </w:rPr>
        <w:t xml:space="preserve"> </w:t>
      </w:r>
      <w:r w:rsidRPr="000A5D6E">
        <w:rPr>
          <w:rFonts w:ascii="Times New Roman" w:eastAsia="Times New Roman" w:hAnsi="Times New Roman"/>
          <w:iCs/>
          <w:color w:val="000000"/>
          <w:sz w:val="24"/>
          <w:szCs w:val="24"/>
          <w:lang w:eastAsia="it-IT"/>
        </w:rPr>
        <w:t xml:space="preserve"> la “Pista di Controllo” dettagliata delle attività svolte dall’ARCEA;</w:t>
      </w:r>
    </w:p>
    <w:p w:rsidR="0001340A" w:rsidRPr="0001763B" w:rsidRDefault="0001340A" w:rsidP="0082029F">
      <w:pPr>
        <w:pStyle w:val="Elencoacolori-Colore1"/>
        <w:numPr>
          <w:ilvl w:val="0"/>
          <w:numId w:val="32"/>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iCs/>
          <w:color w:val="000000"/>
          <w:sz w:val="24"/>
          <w:szCs w:val="24"/>
          <w:lang w:eastAsia="it-IT"/>
        </w:rPr>
        <w:t>Verifica dell’andamento dei processi lavorativi dell’ARCEA ed eventuale supporto agli altri Uffici, attraverso elaborazione di report e statistiche indicative dello stato di avanzamento dei suddetti processi;</w:t>
      </w:r>
    </w:p>
    <w:p w:rsidR="0001340A" w:rsidRPr="0001340A" w:rsidRDefault="0001340A" w:rsidP="0082029F">
      <w:pPr>
        <w:pStyle w:val="Elencoacolori-Colore1"/>
        <w:numPr>
          <w:ilvl w:val="0"/>
          <w:numId w:val="32"/>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Cura la tenuta della documentazione prodotta  dagli Organismi Delegati in attuazione delle convenzioni sottoscritte, con specifico riguardo alle attività di Monitoraggio;</w:t>
      </w:r>
    </w:p>
    <w:p w:rsidR="0001340A" w:rsidRPr="000A5D6E" w:rsidRDefault="0001340A" w:rsidP="0082029F">
      <w:pPr>
        <w:numPr>
          <w:ilvl w:val="0"/>
          <w:numId w:val="26"/>
        </w:numPr>
        <w:spacing w:before="100" w:beforeAutospacing="1" w:after="240" w:line="240" w:lineRule="auto"/>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lastRenderedPageBreak/>
        <w:t>Cura la diffusione della comunicazione istituzionale (MiPAAF e Organismo di Coordi</w:t>
      </w:r>
      <w:r>
        <w:rPr>
          <w:rFonts w:ascii="Times New Roman" w:eastAsia="Times New Roman" w:hAnsi="Times New Roman"/>
          <w:color w:val="000000"/>
          <w:sz w:val="24"/>
          <w:szCs w:val="24"/>
          <w:lang w:eastAsia="it-IT"/>
        </w:rPr>
        <w:t>namento) alle strutture interne;</w:t>
      </w:r>
    </w:p>
    <w:p w:rsidR="0001340A" w:rsidRPr="000A5D6E" w:rsidRDefault="0001340A" w:rsidP="0082029F">
      <w:pPr>
        <w:numPr>
          <w:ilvl w:val="0"/>
          <w:numId w:val="26"/>
        </w:numPr>
        <w:spacing w:before="100" w:beforeAutospacing="1" w:after="240" w:line="240" w:lineRule="auto"/>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Cura gli aspetti relativi alla comunicazione dell’Agenzia, all’aggiornamento delle informazioni sul Sito istituzionale dell’Agenzia, al coordinamento delle iniziative di informazione e formazione</w:t>
      </w:r>
      <w:r>
        <w:rPr>
          <w:rFonts w:ascii="Times New Roman" w:eastAsia="Times New Roman" w:hAnsi="Times New Roman"/>
          <w:color w:val="000000"/>
          <w:sz w:val="24"/>
          <w:szCs w:val="24"/>
          <w:lang w:eastAsia="it-IT"/>
        </w:rPr>
        <w:t>;</w:t>
      </w:r>
    </w:p>
    <w:p w:rsidR="0001340A" w:rsidRPr="000A5D6E" w:rsidRDefault="0001340A" w:rsidP="0082029F">
      <w:pPr>
        <w:numPr>
          <w:ilvl w:val="0"/>
          <w:numId w:val="26"/>
        </w:numPr>
        <w:spacing w:before="100" w:beforeAutospacing="1" w:after="240" w:line="240" w:lineRule="auto"/>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Predispone e diffonde il monitoraggio normativo, rilevandone il conseguente grado di soddisfazione all’interno degli Uffici dell’Agenzia;</w:t>
      </w:r>
    </w:p>
    <w:p w:rsidR="0001340A" w:rsidRPr="000A5D6E" w:rsidRDefault="0001340A" w:rsidP="0082029F">
      <w:pPr>
        <w:pStyle w:val="Elencoacolori-Colore1"/>
        <w:numPr>
          <w:ilvl w:val="0"/>
          <w:numId w:val="33"/>
        </w:numPr>
        <w:spacing w:before="100" w:beforeAutospacing="1" w:after="100" w:afterAutospacing="1" w:line="360" w:lineRule="auto"/>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Rileva il fabbisogno formativo;</w:t>
      </w:r>
    </w:p>
    <w:p w:rsidR="0001340A" w:rsidRPr="001D57CC" w:rsidRDefault="0001340A" w:rsidP="0082029F">
      <w:pPr>
        <w:pStyle w:val="Elencoacolori-Colore1"/>
        <w:numPr>
          <w:ilvl w:val="0"/>
          <w:numId w:val="32"/>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iCs/>
          <w:color w:val="000000"/>
          <w:sz w:val="24"/>
          <w:szCs w:val="24"/>
          <w:lang w:eastAsia="it-IT"/>
        </w:rPr>
        <w:t>Predispo</w:t>
      </w:r>
      <w:r>
        <w:rPr>
          <w:rFonts w:ascii="Times New Roman" w:eastAsia="Times New Roman" w:hAnsi="Times New Roman"/>
          <w:iCs/>
          <w:color w:val="000000"/>
          <w:sz w:val="24"/>
          <w:szCs w:val="24"/>
          <w:lang w:eastAsia="it-IT"/>
        </w:rPr>
        <w:t>ne</w:t>
      </w:r>
      <w:r w:rsidRPr="000A5D6E">
        <w:rPr>
          <w:rFonts w:ascii="Times New Roman" w:eastAsia="Times New Roman" w:hAnsi="Times New Roman"/>
          <w:iCs/>
          <w:color w:val="000000"/>
          <w:sz w:val="24"/>
          <w:szCs w:val="24"/>
          <w:lang w:eastAsia="it-IT"/>
        </w:rPr>
        <w:t xml:space="preserve"> report (sintetici o analitici), anche a contenuto statistico, che consentano una verifica costante dell’andamento dei processi lavorativi dell’ARCEA, con particolare riguardo al loro stato di avanzamento</w:t>
      </w:r>
      <w:r w:rsidRPr="000A5D6E">
        <w:rPr>
          <w:rFonts w:ascii="Times New Roman" w:eastAsia="Times New Roman" w:hAnsi="Times New Roman"/>
          <w:i/>
          <w:iCs/>
          <w:color w:val="000000"/>
          <w:sz w:val="24"/>
          <w:szCs w:val="24"/>
          <w:lang w:eastAsia="it-IT"/>
        </w:rPr>
        <w:t>;</w:t>
      </w:r>
    </w:p>
    <w:p w:rsidR="0001340A" w:rsidRPr="000A5D6E" w:rsidRDefault="0001340A" w:rsidP="0082029F">
      <w:pPr>
        <w:pStyle w:val="Elencoacolori-Colore1"/>
        <w:numPr>
          <w:ilvl w:val="0"/>
          <w:numId w:val="32"/>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 xml:space="preserve">Cura </w:t>
      </w:r>
      <w:r>
        <w:rPr>
          <w:rFonts w:ascii="Times New Roman" w:eastAsia="Times New Roman" w:hAnsi="Times New Roman"/>
          <w:color w:val="000000"/>
          <w:sz w:val="24"/>
          <w:szCs w:val="24"/>
          <w:lang w:eastAsia="it-IT"/>
        </w:rPr>
        <w:t>i</w:t>
      </w:r>
      <w:r w:rsidRPr="000A5D6E">
        <w:rPr>
          <w:rFonts w:ascii="Times New Roman" w:eastAsia="Times New Roman" w:hAnsi="Times New Roman"/>
          <w:color w:val="000000"/>
          <w:sz w:val="24"/>
          <w:szCs w:val="24"/>
          <w:lang w:eastAsia="it-IT"/>
        </w:rPr>
        <w:t>l sito internet istituzionale dell’Agenzia;</w:t>
      </w:r>
    </w:p>
    <w:p w:rsidR="0001340A" w:rsidRDefault="0001340A" w:rsidP="0082029F">
      <w:pPr>
        <w:pStyle w:val="Elencoacolori-Colore1"/>
        <w:numPr>
          <w:ilvl w:val="0"/>
          <w:numId w:val="33"/>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Gesti</w:t>
      </w:r>
      <w:r>
        <w:rPr>
          <w:rFonts w:ascii="Times New Roman" w:eastAsia="Times New Roman" w:hAnsi="Times New Roman"/>
          <w:color w:val="000000"/>
          <w:sz w:val="24"/>
          <w:szCs w:val="24"/>
          <w:lang w:eastAsia="it-IT"/>
        </w:rPr>
        <w:t xml:space="preserve">sce </w:t>
      </w:r>
      <w:r w:rsidRPr="000A5D6E">
        <w:rPr>
          <w:rFonts w:ascii="Times New Roman" w:eastAsia="Times New Roman" w:hAnsi="Times New Roman"/>
          <w:color w:val="000000"/>
          <w:sz w:val="24"/>
          <w:szCs w:val="24"/>
          <w:lang w:eastAsia="it-IT"/>
        </w:rPr>
        <w:t>l’area riservata ai Cent</w:t>
      </w:r>
      <w:r>
        <w:rPr>
          <w:rFonts w:ascii="Times New Roman" w:eastAsia="Times New Roman" w:hAnsi="Times New Roman"/>
          <w:color w:val="000000"/>
          <w:sz w:val="24"/>
          <w:szCs w:val="24"/>
          <w:lang w:eastAsia="it-IT"/>
        </w:rPr>
        <w:t>ri di Assistenza Agricola (CAA);</w:t>
      </w:r>
    </w:p>
    <w:p w:rsidR="0001340A" w:rsidRDefault="0001340A" w:rsidP="0082029F">
      <w:pPr>
        <w:numPr>
          <w:ilvl w:val="0"/>
          <w:numId w:val="23"/>
        </w:numPr>
        <w:tabs>
          <w:tab w:val="left" w:pos="426"/>
        </w:tabs>
        <w:spacing w:after="120"/>
        <w:ind w:left="426" w:firstLine="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01340A" w:rsidRDefault="0001340A" w:rsidP="0001340A">
      <w:pPr>
        <w:tabs>
          <w:tab w:val="left" w:pos="426"/>
        </w:tabs>
        <w:spacing w:after="120"/>
        <w:ind w:left="426"/>
        <w:jc w:val="both"/>
        <w:rPr>
          <w:rFonts w:ascii="Times New Roman" w:eastAsia="Times New Roman" w:hAnsi="Times New Roman"/>
          <w:iCs/>
          <w:color w:val="000000"/>
          <w:sz w:val="24"/>
          <w:szCs w:val="24"/>
          <w:lang w:eastAsia="it-IT"/>
        </w:rPr>
      </w:pPr>
    </w:p>
    <w:p w:rsidR="0001340A" w:rsidRPr="006A4F19" w:rsidRDefault="0001340A" w:rsidP="0082029F">
      <w:pPr>
        <w:pStyle w:val="Elencoacolori-Colore1"/>
        <w:numPr>
          <w:ilvl w:val="0"/>
          <w:numId w:val="41"/>
        </w:numPr>
        <w:autoSpaceDE w:val="0"/>
        <w:autoSpaceDN w:val="0"/>
        <w:adjustRightInd w:val="0"/>
        <w:spacing w:after="120"/>
        <w:ind w:left="709" w:hanging="425"/>
        <w:jc w:val="both"/>
        <w:rPr>
          <w:rFonts w:ascii="Times New Roman" w:hAnsi="Times New Roman"/>
          <w:color w:val="000000"/>
          <w:sz w:val="24"/>
          <w:szCs w:val="24"/>
          <w:lang w:eastAsia="it-IT"/>
        </w:rPr>
      </w:pPr>
      <w:r w:rsidRPr="006A4F19">
        <w:rPr>
          <w:rFonts w:ascii="Times New Roman" w:hAnsi="Times New Roman"/>
          <w:b/>
          <w:color w:val="000000"/>
          <w:sz w:val="24"/>
          <w:szCs w:val="24"/>
          <w:u w:val="single"/>
          <w:lang w:eastAsia="it-IT"/>
        </w:rPr>
        <w:t>Il Servizio Informativo:</w:t>
      </w:r>
    </w:p>
    <w:p w:rsidR="0001340A"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Provvede alla gestione della sicurezza delle informazioni;</w:t>
      </w:r>
    </w:p>
    <w:p w:rsidR="0001340A" w:rsidRPr="00E655B2" w:rsidRDefault="0001340A" w:rsidP="00E655B2">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Adegua il Sistema Informativo dell’ARCEA agli Standard Internazionali di sicurezza, secondo quanto previsto dal Reg. (CE) n. </w:t>
      </w:r>
      <w:r w:rsidR="00E655B2">
        <w:rPr>
          <w:rFonts w:ascii="Times New Roman" w:eastAsia="Times New Roman" w:hAnsi="Times New Roman"/>
          <w:color w:val="000000"/>
          <w:sz w:val="24"/>
          <w:szCs w:val="24"/>
          <w:lang w:eastAsia="it-IT"/>
        </w:rPr>
        <w:t>907</w:t>
      </w:r>
      <w:r w:rsidRPr="00E655B2">
        <w:rPr>
          <w:rFonts w:ascii="Times New Roman" w:eastAsia="Times New Roman" w:hAnsi="Times New Roman"/>
          <w:color w:val="000000"/>
          <w:sz w:val="24"/>
          <w:szCs w:val="24"/>
          <w:lang w:eastAsia="it-IT"/>
        </w:rPr>
        <w:t>/</w:t>
      </w:r>
      <w:r w:rsidR="00E655B2">
        <w:rPr>
          <w:rFonts w:ascii="Times New Roman" w:eastAsia="Times New Roman" w:hAnsi="Times New Roman"/>
          <w:color w:val="000000"/>
          <w:sz w:val="24"/>
          <w:szCs w:val="24"/>
          <w:lang w:eastAsia="it-IT"/>
        </w:rPr>
        <w:t>14</w:t>
      </w:r>
      <w:r w:rsidRPr="00E655B2">
        <w:rPr>
          <w:rFonts w:ascii="Times New Roman" w:eastAsia="Times New Roman" w:hAnsi="Times New Roman"/>
          <w:color w:val="000000"/>
          <w:sz w:val="24"/>
          <w:szCs w:val="24"/>
          <w:lang w:eastAsia="it-IT"/>
        </w:rPr>
        <w:t>;</w:t>
      </w:r>
    </w:p>
    <w:p w:rsidR="0001340A" w:rsidRPr="000A5D6E"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Supporta le attività di Audit delle Autorità comunitarie e nazionali competenti, nonché dell’Organismo di Certificazione;</w:t>
      </w:r>
    </w:p>
    <w:p w:rsidR="0001340A" w:rsidRPr="0067541C"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67541C">
        <w:rPr>
          <w:rFonts w:ascii="Times New Roman" w:eastAsia="Times New Roman" w:hAnsi="Times New Roman"/>
          <w:color w:val="000000"/>
          <w:sz w:val="24"/>
          <w:szCs w:val="24"/>
          <w:lang w:eastAsia="it-IT"/>
        </w:rPr>
        <w:t xml:space="preserve">Pianifica </w:t>
      </w:r>
      <w:r>
        <w:rPr>
          <w:rFonts w:ascii="Times New Roman" w:eastAsia="Times New Roman" w:hAnsi="Times New Roman"/>
          <w:color w:val="000000"/>
          <w:sz w:val="24"/>
          <w:szCs w:val="24"/>
          <w:lang w:eastAsia="it-IT"/>
        </w:rPr>
        <w:t xml:space="preserve">ed attua </w:t>
      </w:r>
      <w:r w:rsidRPr="0067541C">
        <w:rPr>
          <w:rFonts w:ascii="Times New Roman" w:eastAsia="Times New Roman" w:hAnsi="Times New Roman"/>
          <w:color w:val="000000"/>
          <w:sz w:val="24"/>
          <w:szCs w:val="24"/>
          <w:lang w:eastAsia="it-IT"/>
        </w:rPr>
        <w:t>procedure di salvataggio dei dati e predispone piani atti a garantire la continuità operativa (“Business Continuity Plan”) ed un tempestivo ripristino in caso di danni ("Disaster Recovery"), gestendo il relativo sito;</w:t>
      </w:r>
    </w:p>
    <w:p w:rsidR="0001340A" w:rsidRPr="00BB6FC7"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Svolge attività di interfaccia tecnica con SIN per la gestione delle utenze SIAN e delle altre funzionalità presente sul portale;</w:t>
      </w:r>
      <w:r w:rsidRPr="0067541C">
        <w:rPr>
          <w:rFonts w:ascii="Times New Roman" w:eastAsia="+mn-ea" w:hAnsi="Times New Roman"/>
          <w:color w:val="000000"/>
          <w:kern w:val="24"/>
          <w:sz w:val="28"/>
          <w:szCs w:val="28"/>
          <w:lang w:eastAsia="it-IT"/>
        </w:rPr>
        <w:t xml:space="preserve"> </w:t>
      </w:r>
    </w:p>
    <w:p w:rsidR="0001340A" w:rsidRPr="0067541C"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sidRPr="00BB6FC7">
        <w:rPr>
          <w:rFonts w:ascii="Times New Roman" w:eastAsia="Times New Roman" w:hAnsi="Times New Roman"/>
          <w:color w:val="000000"/>
          <w:sz w:val="24"/>
          <w:szCs w:val="24"/>
          <w:lang w:eastAsia="it-IT"/>
        </w:rPr>
        <w:t>Sovraintende</w:t>
      </w:r>
      <w:r>
        <w:rPr>
          <w:rFonts w:ascii="Times New Roman" w:eastAsia="+mn-ea" w:hAnsi="Times New Roman"/>
          <w:color w:val="000000"/>
          <w:kern w:val="24"/>
          <w:sz w:val="28"/>
          <w:szCs w:val="28"/>
          <w:lang w:eastAsia="it-IT"/>
        </w:rPr>
        <w:t xml:space="preserve"> alla </w:t>
      </w:r>
      <w:r w:rsidRPr="0067541C">
        <w:rPr>
          <w:rFonts w:ascii="Times New Roman" w:eastAsia="Times New Roman" w:hAnsi="Times New Roman"/>
          <w:color w:val="000000"/>
          <w:sz w:val="24"/>
          <w:szCs w:val="24"/>
          <w:lang w:eastAsia="it-IT"/>
        </w:rPr>
        <w:t>gestione e la verifica del corretto funzionamento dei sistemi informativi dell'Agenzia;</w:t>
      </w:r>
    </w:p>
    <w:p w:rsidR="0001340A" w:rsidRPr="0067541C"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C</w:t>
      </w:r>
      <w:r w:rsidRPr="0067541C">
        <w:rPr>
          <w:rFonts w:ascii="Times New Roman" w:eastAsia="Times New Roman" w:hAnsi="Times New Roman"/>
          <w:color w:val="000000"/>
          <w:sz w:val="24"/>
          <w:szCs w:val="24"/>
          <w:lang w:eastAsia="it-IT"/>
        </w:rPr>
        <w:t>oopera alla programmazione, allo sviluppo e al monitoraggio degli interventi hardware e software sui sistemi dell’ARCEA;</w:t>
      </w:r>
    </w:p>
    <w:p w:rsidR="0001340A" w:rsidRPr="0067541C"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Pr="0067541C">
        <w:rPr>
          <w:rFonts w:ascii="Times New Roman" w:eastAsia="Times New Roman" w:hAnsi="Times New Roman"/>
          <w:color w:val="000000"/>
          <w:sz w:val="24"/>
          <w:szCs w:val="24"/>
          <w:lang w:eastAsia="it-IT"/>
        </w:rPr>
        <w:t xml:space="preserve">ttua, gestisce e aggiorna i sistemi informatici dell’Agenzia; </w:t>
      </w:r>
    </w:p>
    <w:p w:rsidR="0001340A" w:rsidRPr="0067541C"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P</w:t>
      </w:r>
      <w:r w:rsidRPr="0067541C">
        <w:rPr>
          <w:rFonts w:ascii="Times New Roman" w:eastAsia="Times New Roman" w:hAnsi="Times New Roman"/>
          <w:color w:val="000000"/>
          <w:sz w:val="24"/>
          <w:szCs w:val="24"/>
          <w:lang w:eastAsia="it-IT"/>
        </w:rPr>
        <w:t xml:space="preserve">redispone piani finalizzati a garantire la sicurezza logica e fisica dei dati contenuti negli archivi informatici; </w:t>
      </w:r>
    </w:p>
    <w:p w:rsidR="0001340A" w:rsidRPr="0067541C"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w:t>
      </w:r>
      <w:r w:rsidRPr="0067541C">
        <w:rPr>
          <w:rFonts w:ascii="Times New Roman" w:eastAsia="Times New Roman" w:hAnsi="Times New Roman"/>
          <w:color w:val="000000"/>
          <w:sz w:val="24"/>
          <w:szCs w:val="24"/>
          <w:lang w:eastAsia="it-IT"/>
        </w:rPr>
        <w:t xml:space="preserve">estisce la rete ed i server dell'Agenzia e promuove l'informatizzazione delle procedure interne; </w:t>
      </w:r>
    </w:p>
    <w:p w:rsidR="0001340A" w:rsidRDefault="0001340A" w:rsidP="0082029F">
      <w:pPr>
        <w:pStyle w:val="Elencoacolori-Colore1"/>
        <w:numPr>
          <w:ilvl w:val="0"/>
          <w:numId w:val="31"/>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H</w:t>
      </w:r>
      <w:r w:rsidRPr="0067541C">
        <w:rPr>
          <w:rFonts w:ascii="Times New Roman" w:eastAsia="Times New Roman" w:hAnsi="Times New Roman"/>
          <w:color w:val="000000"/>
          <w:sz w:val="24"/>
          <w:szCs w:val="24"/>
          <w:lang w:eastAsia="it-IT"/>
        </w:rPr>
        <w:t xml:space="preserve">a la responsabilità della sicurezza dei software di </w:t>
      </w:r>
      <w:r>
        <w:rPr>
          <w:rFonts w:ascii="Times New Roman" w:eastAsia="Times New Roman" w:hAnsi="Times New Roman"/>
          <w:color w:val="000000"/>
          <w:sz w:val="24"/>
          <w:szCs w:val="24"/>
          <w:lang w:eastAsia="it-IT"/>
        </w:rPr>
        <w:t>sistema e di quelli applicativi;</w:t>
      </w:r>
    </w:p>
    <w:p w:rsidR="0001340A" w:rsidRDefault="0001340A" w:rsidP="0082029F">
      <w:pPr>
        <w:numPr>
          <w:ilvl w:val="0"/>
          <w:numId w:val="31"/>
        </w:numPr>
        <w:tabs>
          <w:tab w:val="left" w:pos="426"/>
        </w:tabs>
        <w:spacing w:after="12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lastRenderedPageBreak/>
        <w:t>Predispone eventuali Manuali operativi o guide integrative di propria competenza</w:t>
      </w:r>
      <w:r>
        <w:rPr>
          <w:rFonts w:ascii="Times New Roman" w:eastAsia="Times New Roman" w:hAnsi="Times New Roman"/>
          <w:iCs/>
          <w:color w:val="000000"/>
          <w:sz w:val="24"/>
          <w:szCs w:val="24"/>
          <w:lang w:eastAsia="it-IT"/>
        </w:rPr>
        <w:t>.</w:t>
      </w:r>
    </w:p>
    <w:p w:rsidR="00F01068" w:rsidRDefault="00F01068" w:rsidP="009717AC">
      <w:pPr>
        <w:autoSpaceDE w:val="0"/>
        <w:autoSpaceDN w:val="0"/>
        <w:adjustRightInd w:val="0"/>
        <w:spacing w:after="120"/>
        <w:ind w:left="709"/>
        <w:jc w:val="both"/>
        <w:rPr>
          <w:rFonts w:ascii="Times New Roman" w:hAnsi="Times New Roman"/>
          <w:color w:val="000000"/>
          <w:sz w:val="24"/>
          <w:szCs w:val="24"/>
          <w:lang w:eastAsia="it-IT"/>
        </w:rPr>
      </w:pPr>
    </w:p>
    <w:p w:rsidR="00AF6636" w:rsidRPr="006A4F19" w:rsidRDefault="00AF6636" w:rsidP="0082029F">
      <w:pPr>
        <w:pStyle w:val="Elencoacolori-Colore1"/>
        <w:numPr>
          <w:ilvl w:val="0"/>
          <w:numId w:val="41"/>
        </w:numPr>
        <w:autoSpaceDE w:val="0"/>
        <w:autoSpaceDN w:val="0"/>
        <w:adjustRightInd w:val="0"/>
        <w:spacing w:after="0" w:line="240" w:lineRule="auto"/>
        <w:ind w:left="709" w:hanging="425"/>
        <w:jc w:val="both"/>
        <w:rPr>
          <w:rFonts w:ascii="Times New Roman" w:hAnsi="Times New Roman"/>
          <w:color w:val="000000"/>
          <w:sz w:val="24"/>
          <w:szCs w:val="24"/>
          <w:lang w:eastAsia="it-IT"/>
        </w:rPr>
      </w:pPr>
      <w:r w:rsidRPr="006A4F19">
        <w:rPr>
          <w:rFonts w:ascii="Times New Roman" w:hAnsi="Times New Roman"/>
          <w:b/>
          <w:color w:val="000000"/>
          <w:sz w:val="24"/>
          <w:szCs w:val="24"/>
          <w:u w:val="single"/>
          <w:lang w:eastAsia="it-IT"/>
        </w:rPr>
        <w:t>la Funzion</w:t>
      </w:r>
      <w:r w:rsidR="00C54597">
        <w:rPr>
          <w:rFonts w:ascii="Times New Roman" w:hAnsi="Times New Roman"/>
          <w:b/>
          <w:color w:val="000000"/>
          <w:sz w:val="24"/>
          <w:szCs w:val="24"/>
          <w:u w:val="single"/>
          <w:lang w:eastAsia="it-IT"/>
        </w:rPr>
        <w:t>e “Autorizzazione dei pagamenti” ed Ufficio “Servizio Tecnico”</w:t>
      </w:r>
    </w:p>
    <w:p w:rsidR="003A3B3B" w:rsidRPr="002E1758" w:rsidRDefault="003A3B3B" w:rsidP="003A3B3B">
      <w:pPr>
        <w:autoSpaceDE w:val="0"/>
        <w:autoSpaceDN w:val="0"/>
        <w:adjustRightInd w:val="0"/>
        <w:spacing w:after="0" w:line="240" w:lineRule="auto"/>
        <w:ind w:left="720"/>
        <w:jc w:val="both"/>
        <w:rPr>
          <w:rFonts w:ascii="Times New Roman" w:hAnsi="Times New Roman"/>
          <w:b/>
          <w:color w:val="000000"/>
          <w:sz w:val="8"/>
          <w:szCs w:val="24"/>
          <w:u w:val="single"/>
          <w:lang w:eastAsia="it-IT"/>
        </w:rPr>
      </w:pP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Assicura la regolarità amministrativa, sia dal punto di vista tecnico che formale, dei pagamenti a valere sui fondi FEAGA e FEASR.</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 xml:space="preserve"> Assicura</w:t>
      </w:r>
      <w:r>
        <w:rPr>
          <w:rFonts w:ascii="Times New Roman" w:eastAsia="Times New Roman" w:hAnsi="Times New Roman"/>
          <w:color w:val="000000"/>
          <w:sz w:val="24"/>
          <w:szCs w:val="24"/>
          <w:lang w:eastAsia="it-IT"/>
        </w:rPr>
        <w:t xml:space="preserve"> </w:t>
      </w:r>
      <w:r w:rsidRPr="000A5D6E">
        <w:rPr>
          <w:rFonts w:ascii="Times New Roman" w:eastAsia="Times New Roman" w:hAnsi="Times New Roman"/>
          <w:color w:val="000000"/>
          <w:sz w:val="24"/>
          <w:szCs w:val="24"/>
          <w:lang w:eastAsia="it-IT"/>
        </w:rPr>
        <w:t xml:space="preserve">che l'importo da pagare in materia di premi, aiuti e contributi, sia corretto, lecito e destinato ad un beneficiario riconosciuto e che sia conforme alle disposizioni della normativa comunitaria, nazionale e regionale; </w:t>
      </w:r>
    </w:p>
    <w:p w:rsidR="00D45071"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 xml:space="preserve">Cura i rapporti con gli Enti e i soggetti delegati, per le attività di istruttoria tecnico-amministrativa; </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Assicura la regolarità tecnica ed amministrativa delle istruttorie delle domande di finanziamento,  in particolare che gli elementi tecnici siano leciti, corretti e conformi ai requisiti normativi nazionali e comunitari; all’uopo vengono svolti controlli di II livello che garantiscono la regolarità amministrativa, tecnica e formale, delle pratiche estratte a campione;</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Assicura</w:t>
      </w:r>
      <w:r>
        <w:rPr>
          <w:rFonts w:ascii="Times New Roman" w:eastAsia="Times New Roman" w:hAnsi="Times New Roman"/>
          <w:color w:val="000000"/>
          <w:sz w:val="24"/>
          <w:szCs w:val="24"/>
          <w:lang w:eastAsia="it-IT"/>
        </w:rPr>
        <w:t xml:space="preserve"> </w:t>
      </w:r>
      <w:r w:rsidRPr="000A5D6E">
        <w:rPr>
          <w:rFonts w:ascii="Times New Roman" w:eastAsia="Times New Roman" w:hAnsi="Times New Roman"/>
          <w:color w:val="000000"/>
          <w:sz w:val="24"/>
          <w:szCs w:val="24"/>
          <w:lang w:eastAsia="it-IT"/>
        </w:rPr>
        <w:t>che l’operatività degli organismi delegati sia corretta, completa, conforme alle convenzioni stipulate e funzionale a garantire l’integrità del processo di accertamento della sussistenza dei diritti del beneficiario.</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Approva i pagamenti (FEAGA-FEASR) in conformità alla normativa nazionale, comunitaria  e regionale;</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Cura l’adozione di un corretto processo di istruttoria delle domande, verificare la loro ammissibilità e la sussistenza dei diritti al beneficio ed autorizzarne i pagamenti; nel caso in cui l’istruttoria sia delegata ad altri enti esercitare una efficace azione di controllo su di essi;</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Forni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indirizzi operativi agli organismi delegati coordinare e monitorare la loro attività, accertare il mantenimento dei requisiti;</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Gesti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il sistema dei controlli amministrativi tecnici funzionali all’eleggibilità della spesa, emettendo le relative istruzioni. </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Garanti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l’efficacia del sistema dei controlli amministrativi e tecnici nelle fasi di istruttoria e di gestione delle domande di premio, di aiuto, di contributo, in conformità alla normativa comunitaria, nazionale e regionale, assicurando che l’operatività degli organismi delegati sia corretta, completa, conforme alle convenzioni stipulate e funzionale a garantire l’integrità del processo di accertamento della sussistenza dei diritti del beneficiario. </w:t>
      </w:r>
    </w:p>
    <w:p w:rsidR="00D45071" w:rsidRPr="000A5D6E" w:rsidRDefault="00D45071" w:rsidP="0082029F">
      <w:pPr>
        <w:pStyle w:val="Elencoacolori-Colore1"/>
        <w:numPr>
          <w:ilvl w:val="0"/>
          <w:numId w:val="34"/>
        </w:numPr>
        <w:spacing w:before="100" w:beforeAutospacing="1" w:after="120"/>
        <w:contextualSpacing w:val="0"/>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Verifica gli elementi tecnici che giustificano i pagamenti di premi, indennità e contributi ai richiedenti.</w:t>
      </w:r>
    </w:p>
    <w:p w:rsidR="00D45071" w:rsidRPr="000A5D6E"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A5D6E">
        <w:rPr>
          <w:rFonts w:ascii="Times New Roman" w:eastAsia="Times New Roman" w:hAnsi="Times New Roman"/>
          <w:color w:val="000000"/>
          <w:sz w:val="24"/>
          <w:szCs w:val="24"/>
          <w:lang w:eastAsia="it-IT"/>
        </w:rPr>
        <w:t>Defini</w:t>
      </w:r>
      <w:r>
        <w:rPr>
          <w:rFonts w:ascii="Times New Roman" w:eastAsia="Times New Roman" w:hAnsi="Times New Roman"/>
          <w:color w:val="000000"/>
          <w:sz w:val="24"/>
          <w:szCs w:val="24"/>
          <w:lang w:eastAsia="it-IT"/>
        </w:rPr>
        <w:t>sce</w:t>
      </w:r>
      <w:r w:rsidRPr="000A5D6E">
        <w:rPr>
          <w:rFonts w:ascii="Times New Roman" w:eastAsia="Times New Roman" w:hAnsi="Times New Roman"/>
          <w:color w:val="000000"/>
          <w:sz w:val="24"/>
          <w:szCs w:val="24"/>
          <w:lang w:eastAsia="it-IT"/>
        </w:rPr>
        <w:t xml:space="preserve"> le specifiche tecniche ed i relativi manuali operativi, per la gestione dell’istruttoria delle domande, assicurando la loro conformità alla normativa comunitaria, statale e regionale.</w:t>
      </w:r>
    </w:p>
    <w:p w:rsidR="00D45071" w:rsidRDefault="00D45071" w:rsidP="0082029F">
      <w:pPr>
        <w:pStyle w:val="Elencoacolori-Colore1"/>
        <w:numPr>
          <w:ilvl w:val="0"/>
          <w:numId w:val="34"/>
        </w:numPr>
        <w:spacing w:before="100" w:beforeAutospacing="1" w:after="120"/>
        <w:contextualSpacing w:val="0"/>
        <w:jc w:val="both"/>
        <w:rPr>
          <w:rFonts w:ascii="Times New Roman" w:eastAsia="Times New Roman" w:hAnsi="Times New Roman"/>
          <w:color w:val="000000"/>
          <w:sz w:val="24"/>
          <w:szCs w:val="24"/>
          <w:lang w:eastAsia="it-IT"/>
        </w:rPr>
      </w:pPr>
      <w:r w:rsidRPr="000719A0">
        <w:rPr>
          <w:rFonts w:ascii="Times New Roman" w:eastAsia="Times New Roman" w:hAnsi="Times New Roman"/>
          <w:color w:val="000000"/>
          <w:sz w:val="24"/>
          <w:szCs w:val="24"/>
          <w:lang w:eastAsia="it-IT"/>
        </w:rPr>
        <w:t xml:space="preserve">Interagisce con l’Ufficio Contenzioso Comunitario e le Funzioni  di Esecuzione e Contabilizzazione dei Pagamenti all’interno del Comitato per la Gestione dei Debiti, </w:t>
      </w:r>
      <w:r w:rsidRPr="000719A0">
        <w:rPr>
          <w:rFonts w:ascii="Times New Roman" w:eastAsia="Times New Roman" w:hAnsi="Times New Roman"/>
          <w:color w:val="000000"/>
          <w:sz w:val="24"/>
          <w:szCs w:val="24"/>
          <w:lang w:eastAsia="it-IT"/>
        </w:rPr>
        <w:lastRenderedPageBreak/>
        <w:t>collaborando con il Direttore al  funzionamento ed alla pianificazi</w:t>
      </w:r>
      <w:r>
        <w:rPr>
          <w:rFonts w:ascii="Times New Roman" w:eastAsia="Times New Roman" w:hAnsi="Times New Roman"/>
          <w:color w:val="000000"/>
          <w:sz w:val="24"/>
          <w:szCs w:val="24"/>
          <w:lang w:eastAsia="it-IT"/>
        </w:rPr>
        <w:t>one delle attività del medesimo;</w:t>
      </w:r>
    </w:p>
    <w:p w:rsidR="00D45071" w:rsidRDefault="00D45071"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D45071" w:rsidRPr="00CD1236" w:rsidRDefault="00D45071"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AF6636" w:rsidRPr="00AF6636" w:rsidRDefault="00AF6636" w:rsidP="00AF6636">
      <w:pPr>
        <w:autoSpaceDE w:val="0"/>
        <w:autoSpaceDN w:val="0"/>
        <w:adjustRightInd w:val="0"/>
        <w:spacing w:after="0" w:line="240" w:lineRule="auto"/>
        <w:ind w:left="720"/>
        <w:rPr>
          <w:rFonts w:ascii="Times New Roman" w:hAnsi="Times New Roman"/>
          <w:color w:val="000000"/>
          <w:sz w:val="14"/>
          <w:szCs w:val="24"/>
          <w:lang w:eastAsia="it-IT"/>
        </w:rPr>
      </w:pPr>
    </w:p>
    <w:p w:rsidR="00C54597" w:rsidRPr="00C54597" w:rsidRDefault="00C54597" w:rsidP="00C54597">
      <w:pPr>
        <w:pStyle w:val="Elencoacolori-Colore1"/>
        <w:autoSpaceDE w:val="0"/>
        <w:autoSpaceDN w:val="0"/>
        <w:adjustRightInd w:val="0"/>
        <w:spacing w:after="0" w:line="240" w:lineRule="auto"/>
        <w:ind w:left="709"/>
        <w:jc w:val="both"/>
        <w:rPr>
          <w:rFonts w:ascii="Times New Roman" w:hAnsi="Times New Roman"/>
          <w:color w:val="000000"/>
          <w:sz w:val="24"/>
          <w:szCs w:val="24"/>
          <w:lang w:eastAsia="it-IT"/>
        </w:rPr>
      </w:pPr>
    </w:p>
    <w:p w:rsidR="00473148" w:rsidRPr="006A4F19" w:rsidRDefault="00AF6636" w:rsidP="0082029F">
      <w:pPr>
        <w:pStyle w:val="Elencoacolori-Colore1"/>
        <w:numPr>
          <w:ilvl w:val="0"/>
          <w:numId w:val="41"/>
        </w:numPr>
        <w:autoSpaceDE w:val="0"/>
        <w:autoSpaceDN w:val="0"/>
        <w:adjustRightInd w:val="0"/>
        <w:spacing w:after="0" w:line="240" w:lineRule="auto"/>
        <w:ind w:left="709" w:hanging="425"/>
        <w:jc w:val="both"/>
        <w:rPr>
          <w:rFonts w:ascii="Times New Roman" w:hAnsi="Times New Roman"/>
          <w:color w:val="000000"/>
          <w:sz w:val="24"/>
          <w:szCs w:val="24"/>
          <w:lang w:eastAsia="it-IT"/>
        </w:rPr>
      </w:pPr>
      <w:r w:rsidRPr="006A4F19">
        <w:rPr>
          <w:rFonts w:ascii="Times New Roman" w:hAnsi="Times New Roman"/>
          <w:b/>
          <w:color w:val="000000"/>
          <w:sz w:val="24"/>
          <w:szCs w:val="24"/>
          <w:u w:val="single"/>
          <w:lang w:eastAsia="it-IT"/>
        </w:rPr>
        <w:t>la Funzione “Esecuzione dei pagamenti”</w:t>
      </w:r>
      <w:r w:rsidR="00473148" w:rsidRPr="006A4F19">
        <w:rPr>
          <w:rFonts w:ascii="Times New Roman" w:hAnsi="Times New Roman"/>
          <w:color w:val="000000"/>
          <w:sz w:val="24"/>
          <w:szCs w:val="24"/>
          <w:lang w:eastAsia="it-IT"/>
        </w:rPr>
        <w:t>:</w:t>
      </w:r>
    </w:p>
    <w:p w:rsidR="00C55A7F" w:rsidRPr="00DC4C7D"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E</w:t>
      </w:r>
      <w:r w:rsidRPr="000A5D6E">
        <w:rPr>
          <w:rFonts w:ascii="Times New Roman" w:eastAsia="Times New Roman" w:hAnsi="Times New Roman"/>
          <w:iCs/>
          <w:color w:val="000000"/>
          <w:sz w:val="24"/>
          <w:szCs w:val="24"/>
          <w:lang w:eastAsia="it-IT"/>
        </w:rPr>
        <w:t xml:space="preserve">segue </w:t>
      </w:r>
      <w:r>
        <w:rPr>
          <w:rFonts w:ascii="Times New Roman" w:eastAsia="Times New Roman" w:hAnsi="Times New Roman"/>
          <w:iCs/>
          <w:color w:val="000000"/>
          <w:sz w:val="24"/>
          <w:szCs w:val="24"/>
          <w:lang w:eastAsia="it-IT"/>
        </w:rPr>
        <w:t>controlli amministrativi e finanziari prescritti dalle norme comunitarie e nazionali vigenti per l’effettuazione dei pagamenti degli aiuti comunitari ascritti ai Fondi FEAGA e FEASR;</w:t>
      </w:r>
    </w:p>
    <w:p w:rsidR="00C55A7F" w:rsidRPr="00DC4C7D"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Delinea le procedure tecniche ed amministrative volte all’esecuzione dei pagamenti autorizzati;</w:t>
      </w:r>
    </w:p>
    <w:p w:rsidR="00C55A7F" w:rsidRPr="00DC4C7D"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Effettua i</w:t>
      </w:r>
      <w:r w:rsidRPr="000A5D6E">
        <w:rPr>
          <w:rFonts w:ascii="Times New Roman" w:eastAsia="Times New Roman" w:hAnsi="Times New Roman"/>
          <w:iCs/>
          <w:color w:val="000000"/>
          <w:sz w:val="24"/>
          <w:szCs w:val="24"/>
          <w:lang w:eastAsia="it-IT"/>
        </w:rPr>
        <w:t xml:space="preserve"> pagamenti con  la produzione di appo</w:t>
      </w:r>
      <w:r>
        <w:rPr>
          <w:rFonts w:ascii="Times New Roman" w:eastAsia="Times New Roman" w:hAnsi="Times New Roman"/>
          <w:iCs/>
          <w:color w:val="000000"/>
          <w:sz w:val="24"/>
          <w:szCs w:val="24"/>
          <w:lang w:eastAsia="it-IT"/>
        </w:rPr>
        <w:t>sito “ordinativo di pagamento”;</w:t>
      </w:r>
    </w:p>
    <w:p w:rsidR="00C55A7F" w:rsidRPr="000A5D6E"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 xml:space="preserve">Impartisce </w:t>
      </w:r>
      <w:r w:rsidRPr="000A5D6E">
        <w:rPr>
          <w:rFonts w:ascii="Times New Roman" w:eastAsia="Times New Roman" w:hAnsi="Times New Roman"/>
          <w:iCs/>
          <w:color w:val="000000"/>
          <w:sz w:val="24"/>
          <w:szCs w:val="24"/>
          <w:lang w:eastAsia="it-IT"/>
        </w:rPr>
        <w:t>le necessarie  istruzioni all’Istituto Cassiere</w:t>
      </w:r>
      <w:r>
        <w:rPr>
          <w:rFonts w:ascii="Times New Roman" w:eastAsia="Times New Roman" w:hAnsi="Times New Roman"/>
          <w:iCs/>
          <w:color w:val="000000"/>
          <w:sz w:val="24"/>
          <w:szCs w:val="24"/>
          <w:lang w:eastAsia="it-IT"/>
        </w:rPr>
        <w:t xml:space="preserve"> per l’esecuzione dei pagamenti autorizzati, controllando tutte le fasi del processo</w:t>
      </w:r>
      <w:r w:rsidRPr="000A5D6E">
        <w:rPr>
          <w:rFonts w:ascii="Times New Roman" w:eastAsia="Times New Roman" w:hAnsi="Times New Roman"/>
          <w:iCs/>
          <w:color w:val="000000"/>
          <w:sz w:val="24"/>
          <w:szCs w:val="24"/>
          <w:lang w:eastAsia="it-IT"/>
        </w:rPr>
        <w:t>;</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Controlla e conserva gli ordinativi di pagamento relativi alle domande di aiuto e di contributo comunitario, statale e regionale in materia agricola, nonché la documentazione allegata e quella attestante l’esecuzione dei controlli amministrativi effettuati;</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Acquisisce e gestisce tempestivamente i dati dei pagamenti non andati a buon fine;</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Attua la corretta applicazione delle procedure di pagamento degli aiuti comunitari per come previsto nella Convenzione con l’Istituto Cassiere;</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Indice e/o partecipa alle riunioni di staff insieme al Direttore e ai Dirigenti della Funzione “Autorizzazione</w:t>
      </w:r>
      <w:r w:rsidR="009D6D7B">
        <w:rPr>
          <w:rFonts w:ascii="Times New Roman" w:eastAsia="Times New Roman" w:hAnsi="Times New Roman"/>
          <w:iCs/>
          <w:color w:val="000000"/>
          <w:sz w:val="24"/>
          <w:szCs w:val="24"/>
          <w:lang w:eastAsia="it-IT"/>
        </w:rPr>
        <w:t xml:space="preserve"> dei Pagamenti</w:t>
      </w:r>
      <w:r>
        <w:rPr>
          <w:rFonts w:ascii="Times New Roman" w:eastAsia="Times New Roman" w:hAnsi="Times New Roman"/>
          <w:iCs/>
          <w:color w:val="000000"/>
          <w:sz w:val="24"/>
          <w:szCs w:val="24"/>
          <w:lang w:eastAsia="it-IT"/>
        </w:rPr>
        <w:t>” e della Funzione “Contabilizzazione dei pagamenti”, allo scopo di stabilire i criteri di priorità nel caso in cui la disponibilità di cassa non consente l’erogazione dei flussi giacenti;</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Effettua la riconciliazione degli stati di concordanza degli estratti conto bancari trasmessi dall’Istituto Cassiere e dalla Tesoreria Provinciale della Banca d’Italia;</w:t>
      </w:r>
    </w:p>
    <w:p w:rsidR="00C55A7F" w:rsidRPr="00980326"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Custodisce e monitora le polizze fideiussorie relative agli aiuti e contributi comunitari;</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Verifica la correttezza delle procedure di svincolo, di proroga e di incameramento delle garanzie;</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Accerta, in collaborazione con il Responsabile del Servizio Informativo, la certificazione delle logiche applicative del Sistema Informativo, affinché sia assicurata la correttezza, la completezza e la sicurezza dei dati, nonché la conseguente efficienza e tempestività operativa;</w:t>
      </w:r>
    </w:p>
    <w:p w:rsidR="00C55A7F" w:rsidRPr="003277F2" w:rsidRDefault="00C55A7F" w:rsidP="0082029F">
      <w:pPr>
        <w:pStyle w:val="Elencoacolori-Colore1"/>
        <w:numPr>
          <w:ilvl w:val="0"/>
          <w:numId w:val="35"/>
        </w:numPr>
        <w:spacing w:before="100" w:beforeAutospacing="1" w:after="120"/>
        <w:ind w:left="714" w:hanging="357"/>
        <w:contextualSpacing w:val="0"/>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Interagisce</w:t>
      </w:r>
      <w:r w:rsidRPr="000719A0">
        <w:rPr>
          <w:rFonts w:ascii="Times New Roman" w:eastAsia="Times New Roman" w:hAnsi="Times New Roman"/>
          <w:iCs/>
          <w:color w:val="000000"/>
          <w:sz w:val="24"/>
          <w:szCs w:val="24"/>
          <w:lang w:eastAsia="it-IT"/>
        </w:rPr>
        <w:t xml:space="preserve"> con l’Ufficio Contenzioso Comunitario e le Funzioni  di Autorizzazione e Contabilizzazione dei Pagamenti all’interno del Comitato per la Gestione dei Debiti, collaborando con il Direttore al  funzionamento ed alla pianificazi</w:t>
      </w:r>
      <w:r>
        <w:rPr>
          <w:rFonts w:ascii="Times New Roman" w:eastAsia="Times New Roman" w:hAnsi="Times New Roman"/>
          <w:iCs/>
          <w:color w:val="000000"/>
          <w:sz w:val="24"/>
          <w:szCs w:val="24"/>
          <w:lang w:eastAsia="it-IT"/>
        </w:rPr>
        <w:t>one delle attività del medesimo;</w:t>
      </w:r>
    </w:p>
    <w:p w:rsidR="00C55A7F" w:rsidRDefault="00C55A7F"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lastRenderedPageBreak/>
        <w:t>Predispone eventuali Manuali operativi o guide integrative di propria competenza</w:t>
      </w:r>
      <w:r>
        <w:rPr>
          <w:rFonts w:ascii="Times New Roman" w:eastAsia="Times New Roman" w:hAnsi="Times New Roman"/>
          <w:iCs/>
          <w:color w:val="000000"/>
          <w:sz w:val="24"/>
          <w:szCs w:val="24"/>
          <w:lang w:eastAsia="it-IT"/>
        </w:rPr>
        <w:t>;</w:t>
      </w:r>
    </w:p>
    <w:p w:rsidR="00C55A7F" w:rsidRDefault="00C55A7F" w:rsidP="0082029F">
      <w:pPr>
        <w:numPr>
          <w:ilvl w:val="0"/>
          <w:numId w:val="23"/>
        </w:numPr>
        <w:tabs>
          <w:tab w:val="left" w:pos="709"/>
        </w:tabs>
        <w:spacing w:after="120"/>
        <w:ind w:left="714" w:hanging="430"/>
        <w:jc w:val="both"/>
        <w:rPr>
          <w:rFonts w:ascii="Times New Roman" w:eastAsia="Times New Roman" w:hAnsi="Times New Roman"/>
          <w:iCs/>
          <w:color w:val="000000"/>
          <w:sz w:val="24"/>
          <w:szCs w:val="24"/>
          <w:lang w:eastAsia="it-IT"/>
        </w:rPr>
      </w:pPr>
      <w:r>
        <w:rPr>
          <w:rFonts w:ascii="Times New Roman" w:eastAsia="Times New Roman" w:hAnsi="Times New Roman"/>
          <w:iCs/>
          <w:color w:val="000000"/>
          <w:sz w:val="24"/>
          <w:szCs w:val="24"/>
          <w:lang w:eastAsia="it-IT"/>
        </w:rPr>
        <w:t>Fornisce indicazioni in merito all’aggiornamento o alla modifica dei Mansionari di propria competenza.</w:t>
      </w:r>
    </w:p>
    <w:p w:rsidR="00FA0761" w:rsidRDefault="00FA0761" w:rsidP="00FA0761">
      <w:pPr>
        <w:tabs>
          <w:tab w:val="left" w:pos="709"/>
        </w:tabs>
        <w:spacing w:after="120"/>
        <w:jc w:val="both"/>
        <w:rPr>
          <w:rFonts w:ascii="Times New Roman" w:eastAsia="Times New Roman" w:hAnsi="Times New Roman"/>
          <w:iCs/>
          <w:color w:val="000000"/>
          <w:sz w:val="24"/>
          <w:szCs w:val="24"/>
          <w:lang w:eastAsia="it-IT"/>
        </w:rPr>
      </w:pPr>
    </w:p>
    <w:p w:rsidR="00AF6636" w:rsidRPr="00AF6636" w:rsidRDefault="00AF6636" w:rsidP="00AF6636">
      <w:pPr>
        <w:autoSpaceDE w:val="0"/>
        <w:autoSpaceDN w:val="0"/>
        <w:adjustRightInd w:val="0"/>
        <w:spacing w:after="0" w:line="240" w:lineRule="auto"/>
        <w:ind w:left="720"/>
        <w:rPr>
          <w:rFonts w:ascii="Times New Roman" w:hAnsi="Times New Roman"/>
          <w:color w:val="000000"/>
          <w:sz w:val="10"/>
          <w:szCs w:val="24"/>
          <w:lang w:eastAsia="it-IT"/>
        </w:rPr>
      </w:pPr>
    </w:p>
    <w:p w:rsidR="0097118C" w:rsidRPr="006A4F19" w:rsidRDefault="00AF6636" w:rsidP="0082029F">
      <w:pPr>
        <w:pStyle w:val="Elencoacolori-Colore1"/>
        <w:numPr>
          <w:ilvl w:val="0"/>
          <w:numId w:val="41"/>
        </w:numPr>
        <w:autoSpaceDE w:val="0"/>
        <w:autoSpaceDN w:val="0"/>
        <w:adjustRightInd w:val="0"/>
        <w:spacing w:after="0" w:line="240" w:lineRule="auto"/>
        <w:ind w:left="709" w:hanging="425"/>
        <w:jc w:val="both"/>
        <w:rPr>
          <w:rFonts w:ascii="Times New Roman" w:hAnsi="Times New Roman"/>
          <w:color w:val="000000"/>
          <w:sz w:val="24"/>
          <w:szCs w:val="24"/>
          <w:lang w:eastAsia="it-IT"/>
        </w:rPr>
      </w:pPr>
      <w:r w:rsidRPr="006A4F19">
        <w:rPr>
          <w:rFonts w:ascii="Times New Roman" w:hAnsi="Times New Roman"/>
          <w:b/>
          <w:color w:val="000000"/>
          <w:sz w:val="24"/>
          <w:szCs w:val="24"/>
          <w:u w:val="single"/>
          <w:lang w:eastAsia="it-IT"/>
        </w:rPr>
        <w:t>la Funzione “Contabilizzazione dei pagamenti”</w:t>
      </w:r>
      <w:r w:rsidR="0097118C" w:rsidRPr="006A4F19">
        <w:rPr>
          <w:rFonts w:ascii="Times New Roman" w:hAnsi="Times New Roman"/>
          <w:color w:val="000000"/>
          <w:sz w:val="24"/>
          <w:szCs w:val="24"/>
          <w:lang w:eastAsia="it-IT"/>
        </w:rPr>
        <w:t>:</w:t>
      </w:r>
    </w:p>
    <w:p w:rsidR="0097118C" w:rsidRDefault="0097118C" w:rsidP="0097118C">
      <w:pPr>
        <w:autoSpaceDE w:val="0"/>
        <w:autoSpaceDN w:val="0"/>
        <w:adjustRightInd w:val="0"/>
        <w:spacing w:after="0" w:line="240" w:lineRule="auto"/>
        <w:ind w:left="720"/>
        <w:jc w:val="both"/>
        <w:rPr>
          <w:rFonts w:ascii="Times New Roman" w:hAnsi="Times New Roman"/>
          <w:color w:val="000000"/>
          <w:sz w:val="24"/>
          <w:szCs w:val="24"/>
          <w:lang w:eastAsia="it-IT"/>
        </w:rPr>
      </w:pPr>
    </w:p>
    <w:p w:rsidR="00C55A7F" w:rsidRPr="00F82386" w:rsidRDefault="00C55A7F" w:rsidP="0082029F">
      <w:pPr>
        <w:numPr>
          <w:ilvl w:val="0"/>
          <w:numId w:val="36"/>
        </w:numPr>
        <w:spacing w:after="0"/>
        <w:ind w:hanging="357"/>
        <w:rPr>
          <w:rFonts w:ascii="Times New Roman" w:eastAsia="Times New Roman" w:hAnsi="Times New Roman"/>
          <w:color w:val="000000"/>
          <w:sz w:val="24"/>
          <w:szCs w:val="24"/>
          <w:lang w:eastAsia="it-IT"/>
        </w:rPr>
      </w:pPr>
      <w:r w:rsidRPr="00F82386">
        <w:rPr>
          <w:rFonts w:ascii="Times New Roman" w:eastAsia="Times New Roman" w:hAnsi="Times New Roman"/>
          <w:iCs/>
          <w:color w:val="000000"/>
          <w:sz w:val="24"/>
          <w:szCs w:val="24"/>
          <w:lang w:eastAsia="it-IT"/>
        </w:rPr>
        <w:t>Provvede alla conciliazione giornaliera/mensile del giornale di cassa;</w:t>
      </w:r>
      <w:r w:rsidRPr="00F82386">
        <w:rPr>
          <w:rFonts w:ascii="Times New Roman" w:eastAsia="Times New Roman" w:hAnsi="Times New Roman"/>
          <w:iCs/>
          <w:color w:val="000000"/>
          <w:sz w:val="24"/>
          <w:szCs w:val="24"/>
          <w:lang w:eastAsia="it-IT"/>
        </w:rPr>
        <w:br/>
      </w:r>
    </w:p>
    <w:p w:rsidR="00C55A7F" w:rsidRPr="00F82386" w:rsidRDefault="00C55A7F" w:rsidP="0082029F">
      <w:pPr>
        <w:numPr>
          <w:ilvl w:val="0"/>
          <w:numId w:val="36"/>
        </w:numPr>
        <w:spacing w:after="0"/>
        <w:ind w:hanging="357"/>
        <w:rPr>
          <w:rFonts w:ascii="Times New Roman" w:eastAsia="Times New Roman" w:hAnsi="Times New Roman"/>
          <w:color w:val="000000"/>
          <w:sz w:val="24"/>
          <w:szCs w:val="24"/>
          <w:lang w:eastAsia="it-IT"/>
        </w:rPr>
      </w:pPr>
      <w:r w:rsidRPr="00F82386">
        <w:rPr>
          <w:rFonts w:ascii="Times New Roman" w:eastAsia="Times New Roman" w:hAnsi="Times New Roman"/>
          <w:iCs/>
          <w:color w:val="000000"/>
          <w:sz w:val="24"/>
          <w:szCs w:val="24"/>
          <w:lang w:eastAsia="it-IT"/>
        </w:rPr>
        <w:t>Provvede  alla registrazione sui rispettivi conti partitari dei movimenti contabili in entrata e in uscita;</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Provvede al controllo finanziario per la verifica della disponibilità delle risorse sui conti partitari;</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Provvede alla registrazione dei recuperi per compensazione, aggiornamento dello Stato di Tesoreria ed alla predisposizione delle relative schede di incasso;</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Predispone le check list attestanti la correttezza delle attività di registrazione dei fatti contabili;</w:t>
      </w:r>
    </w:p>
    <w:p w:rsidR="00C55A7F" w:rsidRPr="00BB6FC7" w:rsidRDefault="00C55A7F" w:rsidP="0082029F">
      <w:pPr>
        <w:numPr>
          <w:ilvl w:val="0"/>
          <w:numId w:val="36"/>
        </w:numPr>
        <w:spacing w:after="120"/>
        <w:ind w:hanging="357"/>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Predispone e trasmette le tabelle settimanali di rendicontazione FEAGA e FEASR, le tabelle mensili di rendicontazione FEAGA ed il rendiconto trimestrale FEASR;</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Trasmette ad AGEA – Coordinamento del fabbisogno finanziario mensile e dei plafond di spesa FEAGA;</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Predispone le tabelle relative alla liquidazione dei conti FEAGA e FEASR;</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Trasmette al MEF i flussi di cassa settimanali e mensili;</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Predispone il Rendiconto generale FEAGA da trasmettere al MEF ed il Rendiconto generale FEASR da trasmettere annualmente alla Ragioneria Generale della Calabria;</w:t>
      </w:r>
    </w:p>
    <w:p w:rsidR="00C55A7F" w:rsidRPr="005F7CC2"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Iscrive e monitora le posizioni debitorie nell’apposito Registro e predispone le relative check list;</w:t>
      </w:r>
    </w:p>
    <w:p w:rsidR="00C55A7F" w:rsidRPr="005F7CC2" w:rsidRDefault="00C55A7F" w:rsidP="0082029F">
      <w:pPr>
        <w:numPr>
          <w:ilvl w:val="0"/>
          <w:numId w:val="36"/>
        </w:numPr>
        <w:spacing w:after="120"/>
        <w:ind w:hanging="357"/>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Gestisce i recuperi da restituzione diretta tramite quietanza;</w:t>
      </w:r>
    </w:p>
    <w:p w:rsidR="00C55A7F" w:rsidRPr="00D62404" w:rsidRDefault="00C55A7F" w:rsidP="0082029F">
      <w:pPr>
        <w:numPr>
          <w:ilvl w:val="0"/>
          <w:numId w:val="36"/>
        </w:numPr>
        <w:spacing w:after="120"/>
        <w:ind w:hanging="357"/>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Gestisce e monitora le somme sospese;</w:t>
      </w:r>
    </w:p>
    <w:p w:rsidR="00C55A7F" w:rsidRPr="00D62404"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Pr>
          <w:rFonts w:ascii="Times New Roman" w:eastAsia="Times New Roman" w:hAnsi="Times New Roman"/>
          <w:iCs/>
          <w:color w:val="000000"/>
          <w:sz w:val="24"/>
          <w:szCs w:val="24"/>
          <w:lang w:eastAsia="it-IT"/>
        </w:rPr>
        <w:t>Trasmette trimestralmente il modello 1848/06 per la comunicazione al MIPAAF dei casi di irregolarità di importo superiore a 10.000 euro.</w:t>
      </w:r>
    </w:p>
    <w:p w:rsidR="00C55A7F" w:rsidRPr="00BB6FC7" w:rsidRDefault="00C55A7F" w:rsidP="0082029F">
      <w:pPr>
        <w:numPr>
          <w:ilvl w:val="0"/>
          <w:numId w:val="36"/>
        </w:numPr>
        <w:spacing w:after="120"/>
        <w:ind w:hanging="357"/>
        <w:jc w:val="both"/>
        <w:rPr>
          <w:rFonts w:ascii="Times New Roman" w:eastAsia="Times New Roman" w:hAnsi="Times New Roman"/>
          <w:color w:val="000000"/>
          <w:sz w:val="24"/>
          <w:szCs w:val="24"/>
          <w:lang w:eastAsia="it-IT"/>
        </w:rPr>
      </w:pPr>
      <w:r w:rsidRPr="0060509E">
        <w:rPr>
          <w:rFonts w:ascii="Times New Roman" w:eastAsia="Times New Roman" w:hAnsi="Times New Roman"/>
          <w:iCs/>
          <w:color w:val="000000"/>
          <w:sz w:val="24"/>
          <w:szCs w:val="24"/>
          <w:lang w:eastAsia="it-IT"/>
        </w:rPr>
        <w:t>Interagisce con l’Ufficio Contenzioso Comunitario e le Funzioni  di Autorizzazione ed Esecuzione dei Pagamenti all’interno del Comitato per la Gestione dei Debiti, collaborando con il Direttore al  funzionamento ed alla pianificazione delle attività del medesimo.</w:t>
      </w:r>
    </w:p>
    <w:p w:rsidR="00C55A7F" w:rsidRDefault="00C55A7F" w:rsidP="0082029F">
      <w:pPr>
        <w:numPr>
          <w:ilvl w:val="0"/>
          <w:numId w:val="36"/>
        </w:numPr>
        <w:spacing w:after="120"/>
        <w:jc w:val="both"/>
        <w:rPr>
          <w:rFonts w:ascii="Times New Roman" w:eastAsia="Times New Roman" w:hAnsi="Times New Roman"/>
          <w:iCs/>
          <w:color w:val="000000"/>
          <w:sz w:val="24"/>
          <w:szCs w:val="24"/>
          <w:lang w:eastAsia="it-IT"/>
        </w:rPr>
      </w:pPr>
      <w:r w:rsidRPr="00CD1236">
        <w:rPr>
          <w:rFonts w:ascii="Times New Roman" w:eastAsia="Times New Roman" w:hAnsi="Times New Roman"/>
          <w:iCs/>
          <w:color w:val="000000"/>
          <w:sz w:val="24"/>
          <w:szCs w:val="24"/>
          <w:lang w:eastAsia="it-IT"/>
        </w:rPr>
        <w:t>Predispone eventuali Manuali operativi o guide integrative di propria competenza</w:t>
      </w:r>
      <w:r>
        <w:rPr>
          <w:rFonts w:ascii="Times New Roman" w:eastAsia="Times New Roman" w:hAnsi="Times New Roman"/>
          <w:iCs/>
          <w:color w:val="000000"/>
          <w:sz w:val="24"/>
          <w:szCs w:val="24"/>
          <w:lang w:eastAsia="it-IT"/>
        </w:rPr>
        <w:t>;</w:t>
      </w:r>
    </w:p>
    <w:p w:rsidR="00C55A7F" w:rsidRPr="003A25D0" w:rsidRDefault="00C55A7F" w:rsidP="0082029F">
      <w:pPr>
        <w:numPr>
          <w:ilvl w:val="0"/>
          <w:numId w:val="36"/>
        </w:numPr>
        <w:tabs>
          <w:tab w:val="clear" w:pos="720"/>
          <w:tab w:val="left" w:pos="709"/>
        </w:tabs>
        <w:spacing w:after="0"/>
        <w:ind w:left="714" w:hanging="357"/>
        <w:jc w:val="both"/>
        <w:rPr>
          <w:rFonts w:ascii="Times New Roman" w:eastAsia="Times New Roman" w:hAnsi="Times New Roman"/>
          <w:color w:val="000000"/>
          <w:sz w:val="24"/>
          <w:szCs w:val="24"/>
          <w:lang w:eastAsia="it-IT"/>
        </w:rPr>
      </w:pPr>
      <w:r w:rsidRPr="003A25D0">
        <w:rPr>
          <w:rFonts w:ascii="Times New Roman" w:eastAsia="Times New Roman" w:hAnsi="Times New Roman"/>
          <w:iCs/>
          <w:color w:val="000000"/>
          <w:sz w:val="24"/>
          <w:szCs w:val="24"/>
          <w:lang w:eastAsia="it-IT"/>
        </w:rPr>
        <w:t>Fornisce indicazioni in merito all’aggiornamento o alla modifica dei Mansionari di propria competenza.</w:t>
      </w:r>
    </w:p>
    <w:p w:rsidR="00C55A7F" w:rsidRDefault="00C55A7F" w:rsidP="00C55A7F">
      <w:pPr>
        <w:spacing w:line="480" w:lineRule="auto"/>
        <w:rPr>
          <w:rFonts w:ascii="Times New Roman" w:eastAsia="Times New Roman" w:hAnsi="Times New Roman"/>
          <w:color w:val="000000"/>
          <w:sz w:val="14"/>
          <w:szCs w:val="24"/>
          <w:lang w:eastAsia="it-IT"/>
        </w:rPr>
      </w:pPr>
    </w:p>
    <w:p w:rsidR="006A4F19" w:rsidRDefault="006A4F19" w:rsidP="00C55A7F">
      <w:pPr>
        <w:spacing w:line="480" w:lineRule="auto"/>
        <w:rPr>
          <w:rFonts w:ascii="Times New Roman" w:eastAsia="Times New Roman" w:hAnsi="Times New Roman"/>
          <w:color w:val="000000"/>
          <w:sz w:val="14"/>
          <w:szCs w:val="24"/>
          <w:lang w:eastAsia="it-IT"/>
        </w:rPr>
      </w:pPr>
    </w:p>
    <w:p w:rsidR="006A4F19" w:rsidRPr="00A456EE" w:rsidRDefault="006A4F19" w:rsidP="00C55A7F">
      <w:pPr>
        <w:spacing w:line="480" w:lineRule="auto"/>
        <w:rPr>
          <w:rFonts w:ascii="Times New Roman" w:eastAsia="Times New Roman" w:hAnsi="Times New Roman"/>
          <w:color w:val="000000"/>
          <w:sz w:val="14"/>
          <w:szCs w:val="24"/>
          <w:lang w:eastAsia="it-IT"/>
        </w:rPr>
      </w:pPr>
    </w:p>
    <w:p w:rsidR="00C249FD" w:rsidRDefault="00C249FD" w:rsidP="00C249FD">
      <w:pPr>
        <w:autoSpaceDE w:val="0"/>
        <w:autoSpaceDN w:val="0"/>
        <w:adjustRightInd w:val="0"/>
        <w:jc w:val="center"/>
        <w:rPr>
          <w:rFonts w:ascii="Times New Roman" w:hAnsi="Times New Roman"/>
          <w:b/>
          <w:bCs/>
          <w:sz w:val="48"/>
          <w:szCs w:val="48"/>
          <w:u w:val="single"/>
        </w:rPr>
      </w:pPr>
    </w:p>
    <w:p w:rsidR="00C249FD" w:rsidRDefault="00C249FD" w:rsidP="00C249FD">
      <w:pPr>
        <w:autoSpaceDE w:val="0"/>
        <w:autoSpaceDN w:val="0"/>
        <w:adjustRightInd w:val="0"/>
        <w:jc w:val="center"/>
        <w:rPr>
          <w:rFonts w:ascii="Times New Roman" w:hAnsi="Times New Roman"/>
          <w:b/>
          <w:bCs/>
          <w:sz w:val="48"/>
          <w:szCs w:val="48"/>
          <w:u w:val="single"/>
        </w:rPr>
      </w:pPr>
    </w:p>
    <w:p w:rsidR="00C249FD" w:rsidRDefault="00C249FD" w:rsidP="00C249FD">
      <w:pPr>
        <w:autoSpaceDE w:val="0"/>
        <w:autoSpaceDN w:val="0"/>
        <w:adjustRightInd w:val="0"/>
        <w:jc w:val="center"/>
        <w:rPr>
          <w:rFonts w:ascii="Times New Roman" w:hAnsi="Times New Roman"/>
          <w:b/>
          <w:bCs/>
          <w:sz w:val="48"/>
          <w:szCs w:val="48"/>
          <w:u w:val="single"/>
        </w:rPr>
      </w:pPr>
    </w:p>
    <w:p w:rsidR="00C249FD" w:rsidRDefault="00C249FD" w:rsidP="00C249FD">
      <w:pPr>
        <w:autoSpaceDE w:val="0"/>
        <w:autoSpaceDN w:val="0"/>
        <w:adjustRightInd w:val="0"/>
        <w:jc w:val="center"/>
        <w:rPr>
          <w:rFonts w:ascii="Times New Roman" w:hAnsi="Times New Roman"/>
          <w:b/>
          <w:bCs/>
          <w:sz w:val="48"/>
          <w:szCs w:val="48"/>
          <w:u w:val="single"/>
        </w:rPr>
      </w:pPr>
    </w:p>
    <w:p w:rsidR="00C249FD" w:rsidRDefault="00C249FD" w:rsidP="00C249FD">
      <w:pPr>
        <w:autoSpaceDE w:val="0"/>
        <w:autoSpaceDN w:val="0"/>
        <w:adjustRightInd w:val="0"/>
        <w:jc w:val="center"/>
        <w:rPr>
          <w:rFonts w:ascii="Times New Roman" w:hAnsi="Times New Roman"/>
          <w:b/>
          <w:bCs/>
          <w:sz w:val="48"/>
          <w:szCs w:val="48"/>
          <w:u w:val="single"/>
        </w:rPr>
      </w:pPr>
    </w:p>
    <w:p w:rsidR="00DD0F0E" w:rsidRDefault="00DD0F0E" w:rsidP="00C249FD">
      <w:pPr>
        <w:autoSpaceDE w:val="0"/>
        <w:autoSpaceDN w:val="0"/>
        <w:adjustRightInd w:val="0"/>
        <w:jc w:val="center"/>
        <w:rPr>
          <w:rFonts w:ascii="Times New Roman" w:hAnsi="Times New Roman"/>
          <w:b/>
          <w:bCs/>
          <w:sz w:val="48"/>
          <w:szCs w:val="48"/>
          <w:u w:val="single"/>
        </w:rPr>
      </w:pPr>
    </w:p>
    <w:p w:rsidR="00DD0F0E" w:rsidRDefault="00DD0F0E" w:rsidP="00C249FD">
      <w:pPr>
        <w:autoSpaceDE w:val="0"/>
        <w:autoSpaceDN w:val="0"/>
        <w:adjustRightInd w:val="0"/>
        <w:jc w:val="center"/>
        <w:rPr>
          <w:rFonts w:ascii="Times New Roman" w:hAnsi="Times New Roman"/>
          <w:b/>
          <w:bCs/>
          <w:sz w:val="48"/>
          <w:szCs w:val="48"/>
          <w:u w:val="single"/>
        </w:rPr>
      </w:pPr>
    </w:p>
    <w:p w:rsidR="0006554A" w:rsidRDefault="0006554A" w:rsidP="00C249FD">
      <w:pPr>
        <w:autoSpaceDE w:val="0"/>
        <w:autoSpaceDN w:val="0"/>
        <w:adjustRightInd w:val="0"/>
        <w:jc w:val="center"/>
        <w:rPr>
          <w:rFonts w:ascii="Times New Roman" w:hAnsi="Times New Roman"/>
          <w:b/>
          <w:bCs/>
          <w:sz w:val="48"/>
          <w:szCs w:val="48"/>
          <w:u w:val="single"/>
        </w:rPr>
      </w:pPr>
    </w:p>
    <w:p w:rsidR="00874567" w:rsidRDefault="00874567" w:rsidP="00C249FD">
      <w:pPr>
        <w:autoSpaceDE w:val="0"/>
        <w:autoSpaceDN w:val="0"/>
        <w:adjustRightInd w:val="0"/>
        <w:jc w:val="center"/>
        <w:rPr>
          <w:rFonts w:ascii="Times New Roman" w:hAnsi="Times New Roman"/>
          <w:b/>
          <w:bCs/>
          <w:sz w:val="48"/>
          <w:szCs w:val="48"/>
          <w:u w:val="single"/>
        </w:rPr>
      </w:pPr>
    </w:p>
    <w:p w:rsidR="009D6D7B" w:rsidRDefault="009D6D7B" w:rsidP="0027556C">
      <w:pPr>
        <w:pStyle w:val="Titolo"/>
        <w:rPr>
          <w:lang w:val="it-IT"/>
        </w:rPr>
      </w:pPr>
    </w:p>
    <w:p w:rsidR="009D6D7B" w:rsidRDefault="009D6D7B" w:rsidP="0027556C">
      <w:pPr>
        <w:pStyle w:val="Titolo"/>
        <w:rPr>
          <w:lang w:val="it-IT"/>
        </w:rPr>
      </w:pPr>
    </w:p>
    <w:p w:rsidR="009D6D7B" w:rsidRDefault="009D6D7B" w:rsidP="0027556C">
      <w:pPr>
        <w:pStyle w:val="Titolo"/>
        <w:rPr>
          <w:lang w:val="it-IT"/>
        </w:rPr>
      </w:pPr>
    </w:p>
    <w:p w:rsidR="004056F5" w:rsidRDefault="004056F5" w:rsidP="0027556C">
      <w:pPr>
        <w:pStyle w:val="Titolo"/>
        <w:rPr>
          <w:lang w:val="it-IT"/>
        </w:rPr>
      </w:pPr>
    </w:p>
    <w:p w:rsidR="004056F5" w:rsidRDefault="004056F5" w:rsidP="0027556C">
      <w:pPr>
        <w:pStyle w:val="Titolo"/>
        <w:rPr>
          <w:lang w:val="it-IT"/>
        </w:rPr>
      </w:pPr>
    </w:p>
    <w:p w:rsidR="008B10D1" w:rsidRDefault="008B10D1" w:rsidP="0027556C">
      <w:pPr>
        <w:pStyle w:val="Titolo"/>
        <w:rPr>
          <w:lang w:val="it-IT"/>
        </w:rPr>
      </w:pPr>
    </w:p>
    <w:p w:rsidR="008B10D1" w:rsidRDefault="008B10D1" w:rsidP="0027556C">
      <w:pPr>
        <w:pStyle w:val="Titolo"/>
        <w:rPr>
          <w:lang w:val="it-IT"/>
        </w:rPr>
      </w:pPr>
    </w:p>
    <w:p w:rsidR="004056F5" w:rsidRDefault="004056F5" w:rsidP="0027556C">
      <w:pPr>
        <w:pStyle w:val="Titolo"/>
        <w:rPr>
          <w:lang w:val="it-IT"/>
        </w:rPr>
      </w:pPr>
    </w:p>
    <w:p w:rsidR="004056F5" w:rsidRDefault="004056F5" w:rsidP="0027556C">
      <w:pPr>
        <w:pStyle w:val="Titolo"/>
        <w:rPr>
          <w:lang w:val="it-IT"/>
        </w:rPr>
      </w:pPr>
    </w:p>
    <w:p w:rsidR="00BA3D2E" w:rsidRDefault="00BA3D2E" w:rsidP="0027556C">
      <w:pPr>
        <w:pStyle w:val="Titolo"/>
        <w:rPr>
          <w:lang w:val="it-IT"/>
        </w:rPr>
      </w:pPr>
      <w:bookmarkStart w:id="21" w:name="_Toc410227937"/>
    </w:p>
    <w:p w:rsidR="00BA3D2E" w:rsidRDefault="00BA3D2E" w:rsidP="0027556C">
      <w:pPr>
        <w:pStyle w:val="Titolo"/>
        <w:rPr>
          <w:lang w:val="it-IT"/>
        </w:rPr>
      </w:pPr>
    </w:p>
    <w:p w:rsidR="00BA3D2E" w:rsidRDefault="00BA3D2E" w:rsidP="0027556C">
      <w:pPr>
        <w:pStyle w:val="Titolo"/>
        <w:rPr>
          <w:lang w:val="it-IT"/>
        </w:rPr>
      </w:pPr>
    </w:p>
    <w:p w:rsidR="00BA3D2E" w:rsidRDefault="00BA3D2E" w:rsidP="0027556C">
      <w:pPr>
        <w:pStyle w:val="Titolo"/>
        <w:rPr>
          <w:lang w:val="it-IT"/>
        </w:rPr>
      </w:pPr>
    </w:p>
    <w:p w:rsidR="000C75DC" w:rsidRPr="007B55B9" w:rsidRDefault="00CB29DD" w:rsidP="0027556C">
      <w:pPr>
        <w:pStyle w:val="Titolo"/>
      </w:pPr>
      <w:r w:rsidRPr="007B55B9">
        <w:t>PARTE II</w:t>
      </w:r>
      <w:r w:rsidR="007B55B9" w:rsidRPr="007B55B9">
        <w:t xml:space="preserve"> </w:t>
      </w:r>
      <w:r w:rsidR="0027556C">
        <w:t xml:space="preserve">- </w:t>
      </w:r>
      <w:r w:rsidRPr="007B55B9">
        <w:t xml:space="preserve">Gli obiettivi </w:t>
      </w:r>
      <w:r w:rsidR="004611B7" w:rsidRPr="007B55B9">
        <w:t>dell’ARCEA</w:t>
      </w:r>
      <w:bookmarkEnd w:id="21"/>
    </w:p>
    <w:p w:rsidR="00C249FD" w:rsidRDefault="00C249FD" w:rsidP="00C249FD">
      <w:pPr>
        <w:autoSpaceDE w:val="0"/>
        <w:autoSpaceDN w:val="0"/>
        <w:adjustRightInd w:val="0"/>
        <w:jc w:val="center"/>
        <w:rPr>
          <w:rFonts w:ascii="Times New Roman" w:hAnsi="Times New Roman"/>
          <w:b/>
          <w:bCs/>
          <w:sz w:val="48"/>
          <w:szCs w:val="48"/>
          <w:u w:val="single"/>
        </w:rPr>
      </w:pPr>
    </w:p>
    <w:p w:rsidR="00EC7C6C" w:rsidRDefault="00DE3766" w:rsidP="00DE3766">
      <w:pPr>
        <w:autoSpaceDE w:val="0"/>
        <w:autoSpaceDN w:val="0"/>
        <w:adjustRightInd w:val="0"/>
        <w:jc w:val="center"/>
        <w:rPr>
          <w:rFonts w:ascii="Times New Roman" w:hAnsi="Times New Roman"/>
          <w:b/>
          <w:bCs/>
          <w:i/>
          <w:sz w:val="24"/>
          <w:szCs w:val="24"/>
          <w:u w:val="single"/>
        </w:rPr>
      </w:pPr>
      <w:r>
        <w:rPr>
          <w:rFonts w:ascii="Times New Roman" w:hAnsi="Times New Roman"/>
          <w:b/>
          <w:bCs/>
          <w:sz w:val="48"/>
          <w:szCs w:val="48"/>
          <w:u w:val="single"/>
        </w:rPr>
        <w:br w:type="page"/>
      </w:r>
    </w:p>
    <w:p w:rsidR="000C75DC" w:rsidRDefault="008A1ED5" w:rsidP="00941D1D">
      <w:pPr>
        <w:pStyle w:val="Titolo1"/>
        <w:numPr>
          <w:ilvl w:val="0"/>
          <w:numId w:val="51"/>
        </w:numPr>
        <w:spacing w:after="120"/>
      </w:pPr>
      <w:bookmarkStart w:id="22" w:name="_Toc410227938"/>
      <w:r>
        <w:t>La scelta degli obiettivi</w:t>
      </w:r>
      <w:bookmarkEnd w:id="22"/>
    </w:p>
    <w:p w:rsidR="008A1ED5" w:rsidRPr="008A1ED5" w:rsidRDefault="008A1ED5" w:rsidP="00941D1D">
      <w:pPr>
        <w:autoSpaceDE w:val="0"/>
        <w:autoSpaceDN w:val="0"/>
        <w:adjustRightInd w:val="0"/>
        <w:spacing w:after="120" w:line="240" w:lineRule="auto"/>
        <w:rPr>
          <w:rFonts w:ascii="Times New Roman" w:hAnsi="Times New Roman"/>
          <w:sz w:val="24"/>
          <w:szCs w:val="24"/>
          <w:lang w:eastAsia="it-IT"/>
        </w:rPr>
      </w:pPr>
      <w:r w:rsidRPr="008A1ED5">
        <w:rPr>
          <w:rFonts w:ascii="Times New Roman" w:hAnsi="Times New Roman"/>
          <w:sz w:val="24"/>
          <w:szCs w:val="24"/>
          <w:lang w:eastAsia="it-IT"/>
        </w:rPr>
        <w:t>Al fine di garantire la trasparenza della valutazione, gli obiettivi sono individuati, nel rispetto di quanto</w:t>
      </w:r>
      <w:r w:rsidR="000943A6">
        <w:rPr>
          <w:rFonts w:ascii="Times New Roman" w:hAnsi="Times New Roman"/>
          <w:sz w:val="24"/>
          <w:szCs w:val="24"/>
          <w:lang w:eastAsia="it-IT"/>
        </w:rPr>
        <w:t xml:space="preserve"> </w:t>
      </w:r>
      <w:r w:rsidRPr="008A1ED5">
        <w:rPr>
          <w:rFonts w:ascii="Times New Roman" w:hAnsi="Times New Roman"/>
          <w:sz w:val="24"/>
          <w:szCs w:val="24"/>
          <w:lang w:eastAsia="it-IT"/>
        </w:rPr>
        <w:t xml:space="preserve">determinato dal </w:t>
      </w:r>
      <w:r w:rsidR="000943A6">
        <w:rPr>
          <w:rFonts w:ascii="Times New Roman" w:hAnsi="Times New Roman"/>
          <w:sz w:val="24"/>
          <w:szCs w:val="24"/>
          <w:lang w:eastAsia="it-IT"/>
        </w:rPr>
        <w:t>d</w:t>
      </w:r>
      <w:r w:rsidRPr="008A1ED5">
        <w:rPr>
          <w:rFonts w:ascii="Times New Roman" w:hAnsi="Times New Roman"/>
          <w:sz w:val="24"/>
          <w:szCs w:val="24"/>
          <w:lang w:eastAsia="it-IT"/>
        </w:rPr>
        <w:t xml:space="preserve">. </w:t>
      </w:r>
      <w:r w:rsidR="000943A6">
        <w:rPr>
          <w:rFonts w:ascii="Times New Roman" w:hAnsi="Times New Roman"/>
          <w:sz w:val="24"/>
          <w:szCs w:val="24"/>
          <w:lang w:eastAsia="it-IT"/>
        </w:rPr>
        <w:t>l</w:t>
      </w:r>
      <w:r w:rsidRPr="008A1ED5">
        <w:rPr>
          <w:rFonts w:ascii="Times New Roman" w:hAnsi="Times New Roman"/>
          <w:sz w:val="24"/>
          <w:szCs w:val="24"/>
          <w:lang w:eastAsia="it-IT"/>
        </w:rPr>
        <w:t>gs. 27 ottobre 2009, n. 150, osservando i criteri descritti di seguito:</w:t>
      </w:r>
    </w:p>
    <w:p w:rsidR="008A1ED5" w:rsidRPr="008A1ED5" w:rsidRDefault="008A1ED5" w:rsidP="008A1ED5">
      <w:pPr>
        <w:autoSpaceDE w:val="0"/>
        <w:autoSpaceDN w:val="0"/>
        <w:adjustRightInd w:val="0"/>
        <w:spacing w:after="0" w:line="240" w:lineRule="auto"/>
        <w:rPr>
          <w:rFonts w:ascii="Times New Roman" w:hAnsi="Times New Roman"/>
          <w:sz w:val="24"/>
          <w:szCs w:val="24"/>
          <w:lang w:eastAsia="it-IT"/>
        </w:rPr>
      </w:pPr>
    </w:p>
    <w:p w:rsidR="008A1ED5" w:rsidRPr="008A1ED5" w:rsidRDefault="008A1ED5" w:rsidP="00FB5321">
      <w:pPr>
        <w:numPr>
          <w:ilvl w:val="0"/>
          <w:numId w:val="27"/>
        </w:numPr>
        <w:autoSpaceDE w:val="0"/>
        <w:autoSpaceDN w:val="0"/>
        <w:adjustRightInd w:val="0"/>
        <w:spacing w:after="120" w:line="240" w:lineRule="auto"/>
        <w:ind w:left="993" w:hanging="567"/>
        <w:jc w:val="both"/>
        <w:rPr>
          <w:rFonts w:ascii="Times New Roman" w:hAnsi="Times New Roman"/>
          <w:iCs/>
          <w:sz w:val="24"/>
          <w:szCs w:val="24"/>
          <w:lang w:eastAsia="it-IT"/>
        </w:rPr>
      </w:pPr>
      <w:r w:rsidRPr="008A1ED5">
        <w:rPr>
          <w:rFonts w:ascii="Times New Roman" w:hAnsi="Times New Roman"/>
          <w:iCs/>
          <w:sz w:val="24"/>
          <w:szCs w:val="24"/>
          <w:lang w:eastAsia="it-IT"/>
        </w:rPr>
        <w:t>coerenza con gli indirizzi politico-amministrativi forniti</w:t>
      </w:r>
      <w:r w:rsidR="000943A6">
        <w:rPr>
          <w:rFonts w:ascii="Times New Roman" w:hAnsi="Times New Roman"/>
          <w:iCs/>
          <w:sz w:val="24"/>
          <w:szCs w:val="24"/>
          <w:lang w:eastAsia="it-IT"/>
        </w:rPr>
        <w:t xml:space="preserve"> dall’Organismo di Direzione e </w:t>
      </w:r>
      <w:r w:rsidR="00E061BE">
        <w:rPr>
          <w:rFonts w:ascii="Times New Roman" w:hAnsi="Times New Roman"/>
          <w:iCs/>
          <w:sz w:val="24"/>
          <w:szCs w:val="24"/>
          <w:lang w:eastAsia="it-IT"/>
        </w:rPr>
        <w:t xml:space="preserve">   </w:t>
      </w:r>
      <w:r w:rsidRPr="008A1ED5">
        <w:rPr>
          <w:rFonts w:ascii="Times New Roman" w:hAnsi="Times New Roman"/>
          <w:iCs/>
          <w:sz w:val="24"/>
          <w:szCs w:val="24"/>
          <w:lang w:eastAsia="it-IT"/>
        </w:rPr>
        <w:t>con le linee strategiche da esso delineate;</w:t>
      </w:r>
    </w:p>
    <w:p w:rsidR="008A1ED5" w:rsidRPr="008A1ED5" w:rsidRDefault="008A1ED5" w:rsidP="0082029F">
      <w:pPr>
        <w:numPr>
          <w:ilvl w:val="0"/>
          <w:numId w:val="27"/>
        </w:numPr>
        <w:autoSpaceDE w:val="0"/>
        <w:autoSpaceDN w:val="0"/>
        <w:adjustRightInd w:val="0"/>
        <w:spacing w:after="120" w:line="240" w:lineRule="auto"/>
        <w:ind w:left="714" w:hanging="357"/>
        <w:jc w:val="both"/>
        <w:rPr>
          <w:rFonts w:ascii="Times New Roman" w:hAnsi="Times New Roman"/>
          <w:iCs/>
          <w:sz w:val="24"/>
          <w:szCs w:val="24"/>
          <w:lang w:eastAsia="it-IT"/>
        </w:rPr>
      </w:pPr>
      <w:r w:rsidRPr="008A1ED5">
        <w:rPr>
          <w:rFonts w:ascii="Times New Roman" w:hAnsi="Times New Roman"/>
          <w:iCs/>
          <w:sz w:val="24"/>
          <w:szCs w:val="24"/>
          <w:lang w:eastAsia="it-IT"/>
        </w:rPr>
        <w:t>coerenza del sistema di misurazione con il contesto di posizionamento dell’obiettivo;</w:t>
      </w:r>
    </w:p>
    <w:p w:rsidR="008A1ED5" w:rsidRPr="00C80095" w:rsidRDefault="00C80095" w:rsidP="0082029F">
      <w:pPr>
        <w:numPr>
          <w:ilvl w:val="0"/>
          <w:numId w:val="27"/>
        </w:numPr>
        <w:autoSpaceDE w:val="0"/>
        <w:autoSpaceDN w:val="0"/>
        <w:adjustRightInd w:val="0"/>
        <w:spacing w:after="120" w:line="240" w:lineRule="auto"/>
        <w:ind w:left="714" w:hanging="357"/>
        <w:jc w:val="both"/>
        <w:rPr>
          <w:rFonts w:ascii="Times New Roman" w:hAnsi="Times New Roman"/>
          <w:iCs/>
          <w:sz w:val="24"/>
          <w:szCs w:val="24"/>
          <w:lang w:eastAsia="it-IT"/>
        </w:rPr>
      </w:pPr>
      <w:r w:rsidRPr="00C80095">
        <w:rPr>
          <w:rFonts w:ascii="Times New Roman" w:hAnsi="Times New Roman"/>
          <w:iCs/>
          <w:sz w:val="24"/>
          <w:szCs w:val="24"/>
          <w:lang w:eastAsia="it-IT"/>
        </w:rPr>
        <w:t xml:space="preserve">previsione di </w:t>
      </w:r>
      <w:r w:rsidR="008A1ED5" w:rsidRPr="00C80095">
        <w:rPr>
          <w:rFonts w:ascii="Times New Roman" w:hAnsi="Times New Roman"/>
          <w:iCs/>
          <w:sz w:val="24"/>
          <w:szCs w:val="24"/>
          <w:lang w:eastAsia="it-IT"/>
        </w:rPr>
        <w:t>azioni di miglioramento;</w:t>
      </w:r>
    </w:p>
    <w:p w:rsidR="008A1ED5" w:rsidRPr="008A1ED5" w:rsidRDefault="008A1ED5" w:rsidP="0082029F">
      <w:pPr>
        <w:numPr>
          <w:ilvl w:val="0"/>
          <w:numId w:val="27"/>
        </w:numPr>
        <w:autoSpaceDE w:val="0"/>
        <w:autoSpaceDN w:val="0"/>
        <w:adjustRightInd w:val="0"/>
        <w:spacing w:after="120" w:line="240" w:lineRule="auto"/>
        <w:ind w:left="714" w:hanging="357"/>
        <w:jc w:val="both"/>
        <w:rPr>
          <w:rFonts w:ascii="Times New Roman" w:hAnsi="Times New Roman"/>
          <w:iCs/>
          <w:sz w:val="24"/>
          <w:szCs w:val="24"/>
          <w:lang w:eastAsia="it-IT"/>
        </w:rPr>
      </w:pPr>
      <w:r w:rsidRPr="008A1ED5">
        <w:rPr>
          <w:rFonts w:ascii="Times New Roman" w:hAnsi="Times New Roman"/>
          <w:iCs/>
          <w:sz w:val="24"/>
          <w:szCs w:val="24"/>
          <w:lang w:eastAsia="it-IT"/>
        </w:rPr>
        <w:t>rilevanza dell’obiettivo nell’ambito delle attività svolte dalla Funzione/Servizio/Uffici;</w:t>
      </w:r>
    </w:p>
    <w:p w:rsidR="008A1ED5" w:rsidRPr="008A1ED5" w:rsidRDefault="008A1ED5" w:rsidP="0082029F">
      <w:pPr>
        <w:numPr>
          <w:ilvl w:val="0"/>
          <w:numId w:val="27"/>
        </w:numPr>
        <w:autoSpaceDE w:val="0"/>
        <w:autoSpaceDN w:val="0"/>
        <w:adjustRightInd w:val="0"/>
        <w:spacing w:after="120" w:line="240" w:lineRule="auto"/>
        <w:ind w:left="714" w:hanging="357"/>
        <w:jc w:val="both"/>
        <w:rPr>
          <w:rFonts w:ascii="Times New Roman" w:hAnsi="Times New Roman"/>
          <w:iCs/>
          <w:sz w:val="24"/>
          <w:szCs w:val="24"/>
          <w:lang w:eastAsia="it-IT"/>
        </w:rPr>
      </w:pPr>
      <w:r w:rsidRPr="008A1ED5">
        <w:rPr>
          <w:rFonts w:ascii="Times New Roman" w:hAnsi="Times New Roman"/>
          <w:iCs/>
          <w:sz w:val="24"/>
          <w:szCs w:val="24"/>
          <w:lang w:eastAsia="it-IT"/>
        </w:rPr>
        <w:t>misurabilità dell’obiettivo</w:t>
      </w:r>
      <w:r w:rsidR="00C80095">
        <w:rPr>
          <w:rFonts w:ascii="Times New Roman" w:hAnsi="Times New Roman"/>
          <w:iCs/>
          <w:sz w:val="24"/>
          <w:szCs w:val="24"/>
          <w:lang w:eastAsia="it-IT"/>
        </w:rPr>
        <w:t>;</w:t>
      </w:r>
    </w:p>
    <w:p w:rsidR="008A1ED5" w:rsidRPr="008A1ED5" w:rsidRDefault="008A1ED5" w:rsidP="0082029F">
      <w:pPr>
        <w:numPr>
          <w:ilvl w:val="0"/>
          <w:numId w:val="27"/>
        </w:numPr>
        <w:autoSpaceDE w:val="0"/>
        <w:autoSpaceDN w:val="0"/>
        <w:adjustRightInd w:val="0"/>
        <w:spacing w:after="120" w:line="240" w:lineRule="auto"/>
        <w:ind w:left="714" w:hanging="357"/>
        <w:rPr>
          <w:rFonts w:ascii="Times New Roman" w:hAnsi="Times New Roman"/>
          <w:iCs/>
          <w:sz w:val="24"/>
          <w:szCs w:val="24"/>
          <w:lang w:eastAsia="it-IT"/>
        </w:rPr>
      </w:pPr>
      <w:r w:rsidRPr="008A1ED5">
        <w:rPr>
          <w:rFonts w:ascii="Times New Roman" w:hAnsi="Times New Roman"/>
          <w:iCs/>
          <w:sz w:val="24"/>
          <w:szCs w:val="24"/>
          <w:lang w:eastAsia="it-IT"/>
        </w:rPr>
        <w:t>controllabilità dell’obiettivo</w:t>
      </w:r>
      <w:r w:rsidR="00C80095">
        <w:rPr>
          <w:rFonts w:ascii="Times New Roman" w:hAnsi="Times New Roman"/>
          <w:iCs/>
          <w:sz w:val="24"/>
          <w:szCs w:val="24"/>
          <w:lang w:eastAsia="it-IT"/>
        </w:rPr>
        <w:t>;</w:t>
      </w:r>
      <w:r w:rsidRPr="008A1ED5">
        <w:rPr>
          <w:rFonts w:ascii="Times New Roman" w:hAnsi="Times New Roman"/>
          <w:iCs/>
          <w:sz w:val="24"/>
          <w:szCs w:val="24"/>
          <w:lang w:eastAsia="it-IT"/>
        </w:rPr>
        <w:t xml:space="preserve"> </w:t>
      </w:r>
    </w:p>
    <w:p w:rsidR="008A1ED5" w:rsidRDefault="008A1ED5" w:rsidP="0082029F">
      <w:pPr>
        <w:numPr>
          <w:ilvl w:val="0"/>
          <w:numId w:val="27"/>
        </w:numPr>
        <w:autoSpaceDE w:val="0"/>
        <w:autoSpaceDN w:val="0"/>
        <w:adjustRightInd w:val="0"/>
        <w:spacing w:after="120" w:line="240" w:lineRule="auto"/>
        <w:ind w:left="714" w:hanging="357"/>
        <w:rPr>
          <w:rFonts w:ascii="Times New Roman" w:hAnsi="Times New Roman"/>
          <w:iCs/>
          <w:sz w:val="24"/>
          <w:szCs w:val="24"/>
          <w:lang w:eastAsia="it-IT"/>
        </w:rPr>
      </w:pPr>
      <w:r w:rsidRPr="008A1ED5">
        <w:rPr>
          <w:rFonts w:ascii="Times New Roman" w:hAnsi="Times New Roman"/>
          <w:iCs/>
          <w:sz w:val="24"/>
          <w:szCs w:val="24"/>
          <w:lang w:eastAsia="it-IT"/>
        </w:rPr>
        <w:t xml:space="preserve">chiarezza del limite temporale di riferimento. </w:t>
      </w:r>
    </w:p>
    <w:p w:rsidR="008A1ED5" w:rsidRPr="008A1ED5" w:rsidRDefault="008A1ED5" w:rsidP="008A1ED5">
      <w:pPr>
        <w:autoSpaceDE w:val="0"/>
        <w:autoSpaceDN w:val="0"/>
        <w:adjustRightInd w:val="0"/>
        <w:spacing w:after="120" w:line="240" w:lineRule="auto"/>
        <w:ind w:left="714"/>
        <w:rPr>
          <w:rFonts w:ascii="Times New Roman" w:hAnsi="Times New Roman"/>
          <w:iCs/>
          <w:sz w:val="24"/>
          <w:szCs w:val="24"/>
          <w:lang w:eastAsia="it-IT"/>
        </w:rPr>
      </w:pPr>
    </w:p>
    <w:p w:rsidR="004611B7" w:rsidRDefault="004611B7" w:rsidP="00DE3766">
      <w:pPr>
        <w:pStyle w:val="Titolo1"/>
      </w:pPr>
      <w:bookmarkStart w:id="23" w:name="_Toc410227939"/>
      <w:r w:rsidRPr="00EC41D2">
        <w:t>Obiettivi Strategici</w:t>
      </w:r>
      <w:bookmarkEnd w:id="23"/>
    </w:p>
    <w:p w:rsidR="00C249FD" w:rsidRDefault="00EC7C6C" w:rsidP="00C249FD">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Gli obiettivi strategici dell’ARCEA riflettono la</w:t>
      </w:r>
      <w:r w:rsidRPr="00EC7C6C">
        <w:rPr>
          <w:rFonts w:ascii="Times New Roman" w:hAnsi="Times New Roman"/>
          <w:bCs/>
          <w:i/>
          <w:sz w:val="24"/>
          <w:szCs w:val="24"/>
        </w:rPr>
        <w:t xml:space="preserve"> mission</w:t>
      </w:r>
      <w:r>
        <w:rPr>
          <w:rFonts w:ascii="Times New Roman" w:hAnsi="Times New Roman"/>
          <w:bCs/>
          <w:sz w:val="24"/>
          <w:szCs w:val="24"/>
        </w:rPr>
        <w:t xml:space="preserve"> dell’Organismo Pagatore che si colloca, come meglio esplicitato nella prima parte del Piano, in posizione di punto di raccordo fra Commissione Europea, Stato membro e Regione Calabria.</w:t>
      </w:r>
    </w:p>
    <w:p w:rsidR="00BB5EE4" w:rsidRDefault="0009192A" w:rsidP="00C249FD">
      <w:pPr>
        <w:pStyle w:val="Corpodel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Per tali ragioni, sono stati confermati </w:t>
      </w:r>
      <w:r w:rsidR="00BB5EE4">
        <w:rPr>
          <w:rFonts w:ascii="Times New Roman" w:hAnsi="Times New Roman"/>
          <w:bCs/>
          <w:sz w:val="24"/>
          <w:szCs w:val="24"/>
          <w:lang w:val="it-IT"/>
        </w:rPr>
        <w:t xml:space="preserve">gli obiettivi strategici </w:t>
      </w:r>
      <w:r>
        <w:rPr>
          <w:rFonts w:ascii="Times New Roman" w:hAnsi="Times New Roman"/>
          <w:bCs/>
          <w:sz w:val="24"/>
          <w:szCs w:val="24"/>
          <w:lang w:val="it-IT"/>
        </w:rPr>
        <w:t xml:space="preserve">già individuati nel precedente Piano, al fine di consentirne il conseguimento in un orizzonte temporale adeguato rispetto alla loro rilevanza. </w:t>
      </w:r>
    </w:p>
    <w:p w:rsidR="00EC7C6C" w:rsidRDefault="0009192A" w:rsidP="00C249FD">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lang w:val="it-IT"/>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rsidR="00F01068" w:rsidRPr="00E061BE" w:rsidRDefault="00F01068" w:rsidP="001D3B64">
      <w:pPr>
        <w:pStyle w:val="Corpodeltesto"/>
        <w:numPr>
          <w:ilvl w:val="1"/>
          <w:numId w:val="38"/>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lang w:val="it-IT"/>
        </w:rPr>
        <w:t>907/14</w:t>
      </w:r>
      <w:r w:rsidRPr="002D0886">
        <w:rPr>
          <w:rFonts w:ascii="Times New Roman" w:hAnsi="Times New Roman"/>
          <w:sz w:val="24"/>
          <w:szCs w:val="24"/>
        </w:rPr>
        <w:t>;</w:t>
      </w:r>
    </w:p>
    <w:p w:rsidR="00F01068" w:rsidRPr="00E061BE" w:rsidRDefault="00F01068" w:rsidP="0082029F">
      <w:pPr>
        <w:pStyle w:val="Corpodeltesto"/>
        <w:numPr>
          <w:ilvl w:val="1"/>
          <w:numId w:val="38"/>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rsidR="00F01068" w:rsidRDefault="00F01068" w:rsidP="0082029F">
      <w:pPr>
        <w:pStyle w:val="Corpodeltesto"/>
        <w:numPr>
          <w:ilvl w:val="1"/>
          <w:numId w:val="38"/>
        </w:numPr>
        <w:tabs>
          <w:tab w:val="left" w:pos="851"/>
        </w:tabs>
        <w:spacing w:before="120" w:after="0"/>
        <w:ind w:left="851" w:hanging="425"/>
        <w:jc w:val="both"/>
        <w:rPr>
          <w:rFonts w:ascii="Times New Roman" w:hAnsi="Times New Roman"/>
          <w:sz w:val="24"/>
          <w:szCs w:val="24"/>
        </w:rPr>
      </w:pPr>
      <w:r w:rsidRPr="00FB7DD2">
        <w:rPr>
          <w:rFonts w:ascii="Times New Roman" w:hAnsi="Times New Roman"/>
          <w:sz w:val="24"/>
          <w:szCs w:val="24"/>
        </w:rPr>
        <w:t>Ampliamento delle potenzialità del sistema informativo, anche in funzione della nuova Programmazione 2014/2020;</w:t>
      </w:r>
    </w:p>
    <w:p w:rsidR="00FA0761" w:rsidRDefault="00FA0761" w:rsidP="00FA0761">
      <w:pPr>
        <w:pStyle w:val="Corpodeltesto"/>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rsidR="002B65FE" w:rsidRDefault="002B65FE" w:rsidP="00FA0761">
      <w:pPr>
        <w:pStyle w:val="Corpodeltesto"/>
        <w:tabs>
          <w:tab w:val="left" w:pos="851"/>
        </w:tabs>
        <w:spacing w:before="120" w:after="0"/>
        <w:jc w:val="both"/>
        <w:rPr>
          <w:rFonts w:ascii="Times New Roman" w:hAnsi="Times New Roman"/>
          <w:sz w:val="24"/>
          <w:szCs w:val="24"/>
          <w:lang w:val="it-IT"/>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rsidR="00913262" w:rsidRDefault="00913262" w:rsidP="00FA0761">
      <w:pPr>
        <w:pStyle w:val="Corpodeltesto"/>
        <w:tabs>
          <w:tab w:val="left" w:pos="851"/>
        </w:tabs>
        <w:spacing w:before="120" w:after="0"/>
        <w:jc w:val="both"/>
        <w:rPr>
          <w:rFonts w:ascii="Times New Roman" w:hAnsi="Times New Roman"/>
          <w:sz w:val="24"/>
          <w:szCs w:val="24"/>
          <w:lang w:val="it-IT"/>
        </w:rPr>
      </w:pPr>
    </w:p>
    <w:p w:rsidR="00913262" w:rsidRDefault="00913262" w:rsidP="00FA0761">
      <w:pPr>
        <w:pStyle w:val="Corpodeltesto"/>
        <w:tabs>
          <w:tab w:val="left" w:pos="851"/>
        </w:tabs>
        <w:spacing w:before="120" w:after="0"/>
        <w:jc w:val="both"/>
        <w:rPr>
          <w:rFonts w:ascii="Times New Roman" w:hAnsi="Times New Roman"/>
          <w:sz w:val="24"/>
          <w:szCs w:val="24"/>
          <w:lang w:val="it-IT"/>
        </w:rPr>
      </w:pPr>
    </w:p>
    <w:p w:rsidR="00913262" w:rsidRPr="00913262" w:rsidRDefault="00913262" w:rsidP="00FA0761">
      <w:pPr>
        <w:pStyle w:val="Corpodeltesto"/>
        <w:tabs>
          <w:tab w:val="left" w:pos="851"/>
        </w:tabs>
        <w:spacing w:before="120" w:after="0"/>
        <w:jc w:val="both"/>
        <w:rPr>
          <w:rFonts w:ascii="Times New Roman" w:hAnsi="Times New Roman"/>
          <w:sz w:val="24"/>
          <w:szCs w:val="24"/>
          <w:lang w:val="it-IT"/>
        </w:rPr>
      </w:pPr>
    </w:p>
    <w:p w:rsidR="00FB7DD2" w:rsidRPr="00E32E74" w:rsidRDefault="00FB7DD2" w:rsidP="008C21A4">
      <w:pPr>
        <w:pStyle w:val="Corpodeltesto"/>
        <w:tabs>
          <w:tab w:val="left" w:pos="851"/>
        </w:tabs>
        <w:spacing w:before="120" w:after="0"/>
        <w:jc w:val="both"/>
        <w:rPr>
          <w:rFonts w:ascii="Times New Roman" w:hAnsi="Times New Roman"/>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FB7DD2" w:rsidTr="00530126">
        <w:tc>
          <w:tcPr>
            <w:tcW w:w="9778" w:type="dxa"/>
          </w:tcPr>
          <w:p w:rsidR="00FB7DD2" w:rsidRPr="00737F6A" w:rsidRDefault="00FB7DD2" w:rsidP="00962ACB">
            <w:pPr>
              <w:pStyle w:val="Corpodeltesto"/>
              <w:tabs>
                <w:tab w:val="left" w:pos="851"/>
              </w:tabs>
              <w:spacing w:before="120"/>
              <w:jc w:val="both"/>
              <w:rPr>
                <w:rFonts w:ascii="Times New Roman" w:hAnsi="Times New Roman"/>
                <w:sz w:val="24"/>
                <w:szCs w:val="24"/>
                <w:lang w:val="it-IT"/>
              </w:rPr>
            </w:pPr>
            <w:r w:rsidRPr="002D0886">
              <w:rPr>
                <w:rFonts w:ascii="Times New Roman" w:hAnsi="Times New Roman"/>
                <w:b/>
                <w:bCs/>
                <w:sz w:val="24"/>
                <w:szCs w:val="24"/>
                <w:u w:val="single"/>
                <w:lang w:val="it-IT"/>
              </w:rPr>
              <w:lastRenderedPageBreak/>
              <w:t>OBIETTIVO “</w:t>
            </w:r>
            <w:r w:rsidR="00962ACB">
              <w:rPr>
                <w:rFonts w:ascii="Times New Roman" w:hAnsi="Times New Roman"/>
                <w:b/>
                <w:bCs/>
                <w:sz w:val="24"/>
                <w:szCs w:val="24"/>
                <w:u w:val="single"/>
                <w:lang w:val="it-IT"/>
              </w:rPr>
              <w:t>1</w:t>
            </w:r>
            <w:r w:rsidRPr="002D0886">
              <w:rPr>
                <w:rFonts w:ascii="Times New Roman" w:hAnsi="Times New Roman"/>
                <w:b/>
                <w:bCs/>
                <w:sz w:val="24"/>
                <w:szCs w:val="24"/>
                <w:u w:val="single"/>
                <w:lang w:val="it-IT"/>
              </w:rPr>
              <w:t>”</w:t>
            </w:r>
            <w:r w:rsidRPr="002D0886">
              <w:rPr>
                <w:rFonts w:ascii="Times New Roman" w:hAnsi="Times New Roman"/>
                <w:bCs/>
                <w:sz w:val="24"/>
                <w:szCs w:val="24"/>
                <w:lang w:val="it-IT"/>
              </w:rPr>
              <w:t xml:space="preserve">: </w:t>
            </w:r>
            <w:r w:rsidRPr="002D0886">
              <w:rPr>
                <w:rFonts w:ascii="Times New Roman" w:hAnsi="Times New Roman"/>
                <w:sz w:val="24"/>
                <w:szCs w:val="24"/>
                <w:lang w:val="it-IT"/>
              </w:rPr>
              <w:t xml:space="preserve">Mantenimento dei criteri di riconoscimento quale Organismo Pagatore, ai sensi del Reg. (CE) n. </w:t>
            </w:r>
            <w:r w:rsidR="002D0886" w:rsidRPr="002D0886">
              <w:rPr>
                <w:rFonts w:ascii="Times New Roman" w:hAnsi="Times New Roman"/>
                <w:sz w:val="24"/>
                <w:szCs w:val="24"/>
                <w:lang w:val="it-IT"/>
              </w:rPr>
              <w:t>907</w:t>
            </w:r>
            <w:r w:rsidRPr="002D0886">
              <w:rPr>
                <w:rFonts w:ascii="Times New Roman" w:hAnsi="Times New Roman"/>
                <w:sz w:val="24"/>
                <w:szCs w:val="24"/>
                <w:lang w:val="it-IT"/>
              </w:rPr>
              <w:t>/</w:t>
            </w:r>
            <w:r w:rsidR="002D0886" w:rsidRPr="002D0886">
              <w:rPr>
                <w:rFonts w:ascii="Times New Roman" w:hAnsi="Times New Roman"/>
                <w:sz w:val="24"/>
                <w:szCs w:val="24"/>
                <w:lang w:val="it-IT"/>
              </w:rPr>
              <w:t>14</w:t>
            </w:r>
            <w:r w:rsidR="002B65FE" w:rsidRPr="002D0886">
              <w:rPr>
                <w:rFonts w:ascii="Times New Roman" w:hAnsi="Times New Roman"/>
                <w:sz w:val="24"/>
                <w:szCs w:val="24"/>
                <w:lang w:val="it-IT"/>
              </w:rPr>
              <w:t>: (peso 40 %)</w:t>
            </w:r>
          </w:p>
        </w:tc>
      </w:tr>
    </w:tbl>
    <w:p w:rsidR="00FB7DD2" w:rsidRDefault="00FB7DD2" w:rsidP="00FB7DD2">
      <w:pPr>
        <w:pStyle w:val="Corpodeltesto"/>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rsidR="006B48A2" w:rsidRDefault="00700AF7"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Il fine </w:t>
      </w:r>
      <w:r w:rsidR="006B48A2">
        <w:rPr>
          <w:rFonts w:ascii="Times New Roman" w:hAnsi="Times New Roman"/>
          <w:bCs/>
          <w:sz w:val="24"/>
          <w:szCs w:val="24"/>
        </w:rPr>
        <w:t>che l’Agenzia si propone perseguendo tale obiettivo è l’adozione d</w:t>
      </w:r>
      <w:r w:rsidR="00B33264">
        <w:rPr>
          <w:rFonts w:ascii="Times New Roman" w:hAnsi="Times New Roman"/>
          <w:bCs/>
          <w:sz w:val="24"/>
          <w:szCs w:val="24"/>
        </w:rPr>
        <w:t>i</w:t>
      </w:r>
      <w:r w:rsidR="006B48A2">
        <w:rPr>
          <w:rFonts w:ascii="Times New Roman" w:hAnsi="Times New Roman"/>
          <w:bCs/>
          <w:sz w:val="24"/>
          <w:szCs w:val="24"/>
        </w:rPr>
        <w:t xml:space="preserve"> atti e l’implementazione di attività e procedure che consentono il pieno rispetto degli elevati standard qualitativi richiesti per la corretta erogazione dei servizi resi nei confronti della collettività, onde evitare, in ultima analisi, </w:t>
      </w:r>
      <w:r w:rsidR="00B33264">
        <w:rPr>
          <w:rFonts w:ascii="Times New Roman" w:hAnsi="Times New Roman"/>
          <w:bCs/>
          <w:sz w:val="24"/>
          <w:szCs w:val="24"/>
        </w:rPr>
        <w:t>rilievi pregiudizievoli per il riconoscimento quale O.P. e l’applicazione di eventuali correzioni finanziarie a danno del bilancio dello Stato membro.</w:t>
      </w:r>
    </w:p>
    <w:p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all’ 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rsidR="005C7ECC" w:rsidRPr="00C728F9" w:rsidRDefault="005C7ECC" w:rsidP="005C7ECC">
      <w:p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 ambiente interno;</w:t>
      </w:r>
    </w:p>
    <w:p w:rsidR="005C7ECC" w:rsidRPr="00C728F9" w:rsidRDefault="005C7ECC" w:rsidP="005C7ECC">
      <w:p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b) attività di controllo;</w:t>
      </w:r>
    </w:p>
    <w:p w:rsidR="005C7ECC" w:rsidRPr="00C728F9" w:rsidRDefault="005C7ECC" w:rsidP="005C7ECC">
      <w:p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c) informazione e comunicazione;</w:t>
      </w:r>
    </w:p>
    <w:p w:rsidR="005C7ECC" w:rsidRPr="00C728F9" w:rsidRDefault="005C7ECC" w:rsidP="005C7ECC">
      <w:pPr>
        <w:spacing w:after="0"/>
        <w:jc w:val="both"/>
        <w:rPr>
          <w:rFonts w:ascii="Times New Roman" w:hAnsi="Times New Roman"/>
          <w:color w:val="000000"/>
          <w:sz w:val="24"/>
          <w:szCs w:val="24"/>
        </w:rPr>
      </w:pPr>
      <w:r w:rsidRPr="00C728F9">
        <w:rPr>
          <w:rFonts w:ascii="Times New Roman" w:hAnsi="Times New Roman"/>
          <w:color w:val="000000"/>
          <w:sz w:val="24"/>
          <w:szCs w:val="24"/>
        </w:rPr>
        <w:t>d) monitoraggio.</w:t>
      </w:r>
    </w:p>
    <w:p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rsidR="005C7ECC" w:rsidRDefault="005C7ECC" w:rsidP="002E7C70">
      <w:pPr>
        <w:autoSpaceDE w:val="0"/>
        <w:autoSpaceDN w:val="0"/>
        <w:adjustRightInd w:val="0"/>
        <w:spacing w:after="120"/>
        <w:jc w:val="both"/>
        <w:rPr>
          <w:rFonts w:ascii="Times New Roman" w:hAnsi="Times New Roman"/>
          <w:color w:val="000000"/>
          <w:sz w:val="24"/>
          <w:szCs w:val="24"/>
        </w:rPr>
      </w:pPr>
      <w:r>
        <w:rPr>
          <w:rFonts w:ascii="Times New Roman" w:hAnsi="Times New Roman"/>
          <w:color w:val="000000"/>
          <w:sz w:val="24"/>
          <w:szCs w:val="24"/>
        </w:rPr>
        <w:t>L’obiettivo strategico di che trattasi consiste, quindi, nel garantire l’efficienza e l’adeguatezza dei sistema dei controlli interni dell’Agenzia nel rispetto della normativa di riferimento allo scopo di assicurare:</w:t>
      </w:r>
    </w:p>
    <w:p w:rsidR="005C7ECC" w:rsidRPr="0044422D" w:rsidRDefault="005C7ECC" w:rsidP="0082029F">
      <w:pPr>
        <w:numPr>
          <w:ilvl w:val="0"/>
          <w:numId w:val="43"/>
        </w:numPr>
        <w:tabs>
          <w:tab w:val="clear" w:pos="720"/>
        </w:tabs>
        <w:spacing w:after="120"/>
        <w:ind w:left="426" w:hanging="426"/>
        <w:jc w:val="both"/>
        <w:rPr>
          <w:rFonts w:ascii="Times New Roman" w:hAnsi="Times New Roman"/>
          <w:color w:val="000000"/>
          <w:sz w:val="24"/>
          <w:szCs w:val="24"/>
        </w:rPr>
      </w:pPr>
      <w:r w:rsidRPr="0044422D">
        <w:rPr>
          <w:rFonts w:ascii="Times New Roman" w:hAnsi="Times New Roman"/>
          <w:color w:val="000000"/>
          <w:sz w:val="24"/>
          <w:szCs w:val="24"/>
        </w:rPr>
        <w:t>verificare che le procedure adottate dall’OP garantiscano il rispetto delle leggi e dei regolamenti comunitari;</w:t>
      </w:r>
    </w:p>
    <w:p w:rsidR="005C7ECC" w:rsidRPr="0044422D" w:rsidRDefault="005C7ECC" w:rsidP="0082029F">
      <w:pPr>
        <w:numPr>
          <w:ilvl w:val="0"/>
          <w:numId w:val="43"/>
        </w:numPr>
        <w:tabs>
          <w:tab w:val="clear" w:pos="720"/>
        </w:tabs>
        <w:spacing w:after="120"/>
        <w:ind w:left="426" w:hanging="426"/>
        <w:jc w:val="both"/>
        <w:rPr>
          <w:rFonts w:ascii="Times New Roman" w:hAnsi="Times New Roman"/>
          <w:color w:val="000000"/>
          <w:sz w:val="24"/>
          <w:szCs w:val="24"/>
        </w:rPr>
      </w:pPr>
      <w:r w:rsidRPr="0044422D">
        <w:rPr>
          <w:rFonts w:ascii="Times New Roman" w:hAnsi="Times New Roman"/>
          <w:color w:val="000000"/>
          <w:sz w:val="24"/>
          <w:szCs w:val="24"/>
        </w:rPr>
        <w:t>verificare che la contabilità sia accurata, completa e tempestiva;</w:t>
      </w:r>
    </w:p>
    <w:p w:rsidR="005C7ECC" w:rsidRPr="0044422D" w:rsidRDefault="005C7ECC" w:rsidP="0082029F">
      <w:pPr>
        <w:numPr>
          <w:ilvl w:val="0"/>
          <w:numId w:val="43"/>
        </w:numPr>
        <w:tabs>
          <w:tab w:val="clear" w:pos="720"/>
        </w:tabs>
        <w:spacing w:after="120"/>
        <w:ind w:left="426" w:hanging="426"/>
        <w:jc w:val="both"/>
        <w:rPr>
          <w:rFonts w:ascii="Times New Roman" w:hAnsi="Times New Roman"/>
          <w:color w:val="000000"/>
          <w:sz w:val="24"/>
          <w:szCs w:val="24"/>
        </w:rPr>
      </w:pPr>
      <w:r w:rsidRPr="0044422D">
        <w:rPr>
          <w:rFonts w:ascii="Times New Roman" w:hAnsi="Times New Roman"/>
          <w:color w:val="000000"/>
          <w:sz w:val="24"/>
          <w:szCs w:val="24"/>
        </w:rPr>
        <w:t>verificare che i controlli previsti siano effettivamente eseguiti, segnalando gli eventuali disallineamenti e le possibili azioni correttive;</w:t>
      </w:r>
    </w:p>
    <w:p w:rsidR="005C7ECC" w:rsidRPr="0044422D" w:rsidRDefault="005C7ECC" w:rsidP="0082029F">
      <w:pPr>
        <w:numPr>
          <w:ilvl w:val="0"/>
          <w:numId w:val="43"/>
        </w:numPr>
        <w:tabs>
          <w:tab w:val="clear" w:pos="720"/>
        </w:tabs>
        <w:spacing w:after="120"/>
        <w:ind w:left="426" w:hanging="426"/>
        <w:jc w:val="both"/>
        <w:rPr>
          <w:rFonts w:ascii="Times New Roman" w:hAnsi="Times New Roman"/>
          <w:color w:val="000000"/>
          <w:sz w:val="24"/>
          <w:szCs w:val="24"/>
        </w:rPr>
      </w:pPr>
      <w:r w:rsidRPr="0044422D">
        <w:rPr>
          <w:rFonts w:ascii="Times New Roman" w:hAnsi="Times New Roman"/>
          <w:color w:val="000000"/>
          <w:sz w:val="24"/>
          <w:szCs w:val="24"/>
        </w:rPr>
        <w:t>identificare, prevenire e gestire i potenziali rischi normativi ed operativi cui l’OP è soggetto;</w:t>
      </w:r>
    </w:p>
    <w:p w:rsidR="005C7ECC" w:rsidRPr="0044422D" w:rsidRDefault="005C7ECC" w:rsidP="0082029F">
      <w:pPr>
        <w:numPr>
          <w:ilvl w:val="0"/>
          <w:numId w:val="43"/>
        </w:numPr>
        <w:tabs>
          <w:tab w:val="clear" w:pos="720"/>
        </w:tabs>
        <w:spacing w:after="120"/>
        <w:ind w:left="426" w:hanging="426"/>
        <w:jc w:val="both"/>
        <w:rPr>
          <w:rFonts w:ascii="Times New Roman" w:hAnsi="Times New Roman"/>
          <w:color w:val="000000"/>
          <w:sz w:val="24"/>
          <w:szCs w:val="24"/>
        </w:rPr>
      </w:pPr>
      <w:r w:rsidRPr="0044422D">
        <w:rPr>
          <w:rFonts w:ascii="Times New Roman" w:hAnsi="Times New Roman"/>
          <w:color w:val="000000"/>
          <w:sz w:val="24"/>
          <w:szCs w:val="24"/>
        </w:rPr>
        <w:t>monitorare l’efficacia e l’efficienza dei controlli insiti nelle procedure operative stesse e consentire l’individuazione di opportunità di miglioramento dell’efficacia e dell’efficienza del sistema di controllo interno dell’OP.</w:t>
      </w:r>
    </w:p>
    <w:p w:rsidR="00700AF7" w:rsidRDefault="00700AF7" w:rsidP="002E7C70">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Si rileva, inoltre, che il rispetto delle disposizioni riguardanti l’”Ambiente Interno” producono i propri effetti sulla struttura organizzativa dell’ARCEA nel suo complesso, senza distinzione, dunque, fra Uffici di “funzionamento” ed Uffici “comunitari” dell’Agenzia.</w:t>
      </w:r>
    </w:p>
    <w:p w:rsidR="00700AF7" w:rsidRDefault="00F74B10" w:rsidP="002E7C70">
      <w:pPr>
        <w:pStyle w:val="Corpodeltesto"/>
        <w:tabs>
          <w:tab w:val="left" w:pos="851"/>
        </w:tabs>
        <w:spacing w:before="120"/>
        <w:jc w:val="both"/>
        <w:rPr>
          <w:rFonts w:ascii="Times New Roman" w:hAnsi="Times New Roman"/>
          <w:bCs/>
          <w:sz w:val="24"/>
          <w:szCs w:val="24"/>
          <w:lang w:val="it-IT"/>
        </w:rPr>
      </w:pPr>
      <w:r>
        <w:rPr>
          <w:rFonts w:ascii="Times New Roman" w:hAnsi="Times New Roman"/>
          <w:bCs/>
          <w:sz w:val="24"/>
          <w:szCs w:val="24"/>
        </w:rPr>
        <w:t xml:space="preserve">Ciò comporta che le attività poste in essere nell’ambito del presente obiettivo strategico, riguarderanno anche gli aspetti di carattere generale, quali la corretta gestione del personale, della contabilità e dell’attività amministrativa generalmente intesa (ad es. acquisizione di beni e servizi, sottoscrizione di atti e convenzioni, ecc.) </w:t>
      </w:r>
    </w:p>
    <w:p w:rsidR="00913262" w:rsidRPr="00913262" w:rsidRDefault="00913262" w:rsidP="002E7C70">
      <w:pPr>
        <w:pStyle w:val="Corpodeltesto"/>
        <w:tabs>
          <w:tab w:val="left" w:pos="851"/>
        </w:tabs>
        <w:spacing w:before="120"/>
        <w:jc w:val="both"/>
        <w:rPr>
          <w:rFonts w:ascii="Times New Roman" w:hAnsi="Times New Roman"/>
          <w:bCs/>
          <w:sz w:val="24"/>
          <w:szCs w:val="24"/>
          <w:lang w:val="it-IT"/>
        </w:rPr>
      </w:pPr>
    </w:p>
    <w:p w:rsidR="00E1796E" w:rsidRDefault="00E1796E" w:rsidP="00FB7DD2">
      <w:pPr>
        <w:pStyle w:val="Corpodel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B33264" w:rsidTr="00530126">
        <w:tc>
          <w:tcPr>
            <w:tcW w:w="9778" w:type="dxa"/>
          </w:tcPr>
          <w:p w:rsidR="00B33264" w:rsidRPr="00737F6A" w:rsidRDefault="00B33264" w:rsidP="00962ACB">
            <w:pPr>
              <w:pStyle w:val="Corpodeltesto"/>
              <w:tabs>
                <w:tab w:val="left" w:pos="0"/>
              </w:tabs>
              <w:spacing w:before="120"/>
              <w:jc w:val="both"/>
              <w:rPr>
                <w:rFonts w:ascii="Times New Roman" w:hAnsi="Times New Roman"/>
                <w:bCs/>
                <w:sz w:val="24"/>
                <w:szCs w:val="24"/>
                <w:lang w:val="it-IT"/>
              </w:rPr>
            </w:pPr>
            <w:r w:rsidRPr="00737F6A">
              <w:rPr>
                <w:rFonts w:ascii="Times New Roman" w:hAnsi="Times New Roman"/>
                <w:b/>
                <w:bCs/>
                <w:sz w:val="24"/>
                <w:szCs w:val="24"/>
                <w:u w:val="single"/>
                <w:lang w:val="it-IT"/>
              </w:rPr>
              <w:lastRenderedPageBreak/>
              <w:t>OBIETTIVO “</w:t>
            </w:r>
            <w:r w:rsidR="00962ACB">
              <w:rPr>
                <w:rFonts w:ascii="Times New Roman" w:hAnsi="Times New Roman"/>
                <w:b/>
                <w:bCs/>
                <w:sz w:val="24"/>
                <w:szCs w:val="24"/>
                <w:u w:val="single"/>
                <w:lang w:val="it-IT"/>
              </w:rPr>
              <w:t>2</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Raggiungimento degli obiettivi di spesa previsti dai regolamenti comunitari di riferimento per i Fondi FEAGA e FEASR</w:t>
            </w:r>
            <w:r w:rsidR="002B65FE" w:rsidRPr="00737F6A">
              <w:rPr>
                <w:rFonts w:ascii="Times New Roman" w:hAnsi="Times New Roman"/>
                <w:sz w:val="24"/>
                <w:szCs w:val="24"/>
                <w:lang w:val="it-IT"/>
              </w:rPr>
              <w:t>: (peso 30 %)</w:t>
            </w:r>
          </w:p>
        </w:tc>
      </w:tr>
    </w:tbl>
    <w:p w:rsidR="00E1796E" w:rsidRPr="00E1796E" w:rsidRDefault="00E1796E" w:rsidP="00FB7DD2">
      <w:pPr>
        <w:pStyle w:val="Corpodeltesto"/>
        <w:tabs>
          <w:tab w:val="left" w:pos="851"/>
        </w:tabs>
        <w:spacing w:before="120"/>
        <w:jc w:val="both"/>
        <w:rPr>
          <w:rFonts w:ascii="Times New Roman" w:hAnsi="Times New Roman"/>
          <w:bCs/>
          <w:sz w:val="12"/>
          <w:szCs w:val="24"/>
        </w:rPr>
      </w:pPr>
    </w:p>
    <w:p w:rsidR="00590892" w:rsidRDefault="00B33264"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La gestione dei Fondi FEAGA e FEASR di cui al Regolamento (CE) del Consiglio n. 1290/05,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rsidR="00590892" w:rsidRDefault="00590892"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In particolare, per il Fondo FEAGA tale </w:t>
      </w:r>
      <w:r w:rsidR="005D044C">
        <w:rPr>
          <w:rFonts w:ascii="Times New Roman" w:hAnsi="Times New Roman"/>
          <w:bCs/>
          <w:sz w:val="24"/>
          <w:szCs w:val="24"/>
        </w:rPr>
        <w:t>obiettivo di spesa è fissato da</w:t>
      </w:r>
      <w:r w:rsidR="005D044C">
        <w:rPr>
          <w:rFonts w:ascii="Times New Roman" w:hAnsi="Times New Roman"/>
          <w:bCs/>
          <w:sz w:val="24"/>
          <w:szCs w:val="24"/>
          <w:lang w:val="it-IT"/>
        </w:rPr>
        <w:t>i Reg. (UE) 1307/2013 e Reg. (UE) n. 908/2013</w:t>
      </w:r>
      <w:r w:rsidR="005D044C">
        <w:rPr>
          <w:rFonts w:ascii="Times New Roman" w:hAnsi="Times New Roman"/>
          <w:bCs/>
          <w:sz w:val="24"/>
          <w:szCs w:val="24"/>
        </w:rPr>
        <w:t xml:space="preserve"> che preved</w:t>
      </w:r>
      <w:r w:rsidR="005D044C">
        <w:rPr>
          <w:rFonts w:ascii="Times New Roman" w:hAnsi="Times New Roman"/>
          <w:bCs/>
          <w:sz w:val="24"/>
          <w:szCs w:val="24"/>
          <w:lang w:val="it-IT"/>
        </w:rPr>
        <w:t>ono</w:t>
      </w:r>
      <w:r>
        <w:rPr>
          <w:rFonts w:ascii="Times New Roman" w:hAnsi="Times New Roman"/>
          <w:bCs/>
          <w:sz w:val="24"/>
          <w:szCs w:val="24"/>
        </w:rPr>
        <w:t xml:space="preserve"> una franchigia del 4% per evitare che, ai pagamenti effettuati oltre il termine del 30 giugno dell’anno successivo a quello di presentazione della domanda da parte dei beneficiari, siano applicate riduzioni da parte della Commissione Europea. Ciò determina, pertanto, che il target minimo di spesa richiesto in concreto è pari al 96% delle risorse previste per ciascuna campagna.</w:t>
      </w:r>
    </w:p>
    <w:p w:rsidR="00B33264" w:rsidRDefault="00590892"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 xml:space="preserve">Con riguardo al Fondo FEASR, invece, il parametro di riferimento è quello del Piano Finanziario del PSR Calabria che individua per ciascun anno di riferimento il relativo </w:t>
      </w:r>
      <w:r w:rsidR="00E32E74">
        <w:rPr>
          <w:rFonts w:ascii="Times New Roman" w:hAnsi="Times New Roman"/>
          <w:bCs/>
          <w:sz w:val="24"/>
          <w:szCs w:val="24"/>
        </w:rPr>
        <w:t xml:space="preserve">stanziamento di risorse. </w:t>
      </w:r>
      <w:r w:rsidR="00221B61">
        <w:rPr>
          <w:rFonts w:ascii="Times New Roman" w:hAnsi="Times New Roman"/>
          <w:bCs/>
          <w:sz w:val="24"/>
          <w:szCs w:val="24"/>
        </w:rPr>
        <w:t>Al regime di erogazione dei fondi riguardanti il PSR, inoltre, si applica la regola comunitaria dell’ “n+2” che consente all’Organismo Pagatore di effettuare i pagamenti entro i due anni successi</w:t>
      </w:r>
      <w:r w:rsidR="00F42C29">
        <w:rPr>
          <w:rFonts w:ascii="Times New Roman" w:hAnsi="Times New Roman"/>
          <w:bCs/>
          <w:sz w:val="24"/>
          <w:szCs w:val="24"/>
        </w:rPr>
        <w:t>vi a quello di riferimento.</w:t>
      </w:r>
    </w:p>
    <w:p w:rsidR="00697CEF" w:rsidRDefault="00697CEF" w:rsidP="00FB7DD2">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rPr>
        <w:t>L’obiettivo strategico che si intende definire, pertanto,</w:t>
      </w:r>
      <w:r w:rsidR="007A1D85">
        <w:rPr>
          <w:rFonts w:ascii="Times New Roman" w:hAnsi="Times New Roman"/>
          <w:bCs/>
          <w:sz w:val="24"/>
          <w:szCs w:val="24"/>
        </w:rPr>
        <w:t>consiste nel</w:t>
      </w:r>
      <w:r>
        <w:rPr>
          <w:rFonts w:ascii="Times New Roman" w:hAnsi="Times New Roman"/>
          <w:bCs/>
          <w:sz w:val="24"/>
          <w:szCs w:val="24"/>
        </w:rPr>
        <w:t xml:space="preserve">la massima diffusione </w:t>
      </w:r>
      <w:r w:rsidR="007D5CDB">
        <w:rPr>
          <w:rFonts w:ascii="Times New Roman" w:hAnsi="Times New Roman"/>
          <w:bCs/>
          <w:sz w:val="24"/>
          <w:szCs w:val="24"/>
        </w:rPr>
        <w:t xml:space="preserve">di risorse </w:t>
      </w:r>
      <w:r>
        <w:rPr>
          <w:rFonts w:ascii="Times New Roman" w:hAnsi="Times New Roman"/>
          <w:bCs/>
          <w:sz w:val="24"/>
          <w:szCs w:val="24"/>
        </w:rPr>
        <w:t xml:space="preserve">nel tessuto economico-sociale agricolo </w:t>
      </w:r>
      <w:r w:rsidR="007D5CDB">
        <w:rPr>
          <w:rFonts w:ascii="Times New Roman" w:hAnsi="Times New Roman"/>
          <w:bCs/>
          <w:sz w:val="24"/>
          <w:szCs w:val="24"/>
        </w:rPr>
        <w:t xml:space="preserve">della Regione Calabria, al precipuo scopo di sostenere </w:t>
      </w:r>
      <w:r>
        <w:rPr>
          <w:rFonts w:ascii="Times New Roman" w:hAnsi="Times New Roman"/>
          <w:bCs/>
          <w:sz w:val="24"/>
          <w:szCs w:val="24"/>
        </w:rPr>
        <w:t xml:space="preserve">gli investimenti effettuati dagli imprenditori del settore, </w:t>
      </w:r>
      <w:r w:rsidR="007D5CDB">
        <w:rPr>
          <w:rFonts w:ascii="Times New Roman" w:hAnsi="Times New Roman"/>
          <w:bCs/>
          <w:sz w:val="24"/>
          <w:szCs w:val="24"/>
        </w:rPr>
        <w:t xml:space="preserve">in uno scenario congiunturale particolarmente sfavorevole </w:t>
      </w:r>
      <w:r w:rsidR="006F1E93">
        <w:rPr>
          <w:rFonts w:ascii="Times New Roman" w:hAnsi="Times New Roman"/>
          <w:bCs/>
          <w:sz w:val="24"/>
          <w:szCs w:val="24"/>
        </w:rPr>
        <w:t>come è quello degli ultimi anni.</w:t>
      </w:r>
    </w:p>
    <w:p w:rsidR="00E1796E" w:rsidRDefault="00E1796E" w:rsidP="00FB7DD2">
      <w:pPr>
        <w:pStyle w:val="Corpodel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697CEF" w:rsidTr="00530126">
        <w:tc>
          <w:tcPr>
            <w:tcW w:w="9778" w:type="dxa"/>
          </w:tcPr>
          <w:p w:rsidR="00697CEF" w:rsidRPr="00737F6A" w:rsidRDefault="00697CEF" w:rsidP="00962ACB">
            <w:pPr>
              <w:pStyle w:val="Corpodeltesto"/>
              <w:tabs>
                <w:tab w:val="left" w:pos="851"/>
              </w:tabs>
              <w:spacing w:before="120" w:after="0"/>
              <w:jc w:val="both"/>
              <w:rPr>
                <w:rFonts w:ascii="Times New Roman" w:hAnsi="Times New Roman"/>
                <w:sz w:val="24"/>
                <w:szCs w:val="24"/>
                <w:lang w:val="it-IT"/>
              </w:rPr>
            </w:pPr>
            <w:r w:rsidRPr="00737F6A">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3</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xml:space="preserve">: </w:t>
            </w:r>
            <w:r w:rsidRPr="00737F6A">
              <w:rPr>
                <w:rFonts w:ascii="Times New Roman" w:hAnsi="Times New Roman"/>
                <w:sz w:val="24"/>
                <w:szCs w:val="24"/>
                <w:lang w:val="it-IT"/>
              </w:rPr>
              <w:t>Ampliamento delle potenzialità del sistema informativo, anche in funzione della nuova Programmazione 2014/2020</w:t>
            </w:r>
            <w:r w:rsidR="002B65FE" w:rsidRPr="00737F6A">
              <w:rPr>
                <w:rFonts w:ascii="Times New Roman" w:hAnsi="Times New Roman"/>
                <w:sz w:val="24"/>
                <w:szCs w:val="24"/>
                <w:lang w:val="it-IT"/>
              </w:rPr>
              <w:t>: (peso 30 %)</w:t>
            </w:r>
          </w:p>
        </w:tc>
      </w:tr>
    </w:tbl>
    <w:p w:rsidR="00FB7DD2" w:rsidRDefault="00FB7DD2" w:rsidP="00FB7DD2">
      <w:pPr>
        <w:pStyle w:val="Corpodeltesto"/>
        <w:jc w:val="both"/>
        <w:rPr>
          <w:rFonts w:ascii="Times New Roman" w:hAnsi="Times New Roman"/>
          <w:sz w:val="10"/>
        </w:rPr>
      </w:pPr>
    </w:p>
    <w:p w:rsidR="005D044C" w:rsidRPr="005D044C" w:rsidRDefault="005D044C" w:rsidP="005D044C">
      <w:pPr>
        <w:pStyle w:val="Corpodeltesto"/>
        <w:jc w:val="both"/>
        <w:rPr>
          <w:rFonts w:ascii="Times New Roman" w:hAnsi="Times New Roman"/>
          <w:sz w:val="24"/>
          <w:szCs w:val="24"/>
        </w:rPr>
      </w:pPr>
      <w:r w:rsidRPr="005D044C">
        <w:rPr>
          <w:rFonts w:ascii="Times New Roman" w:hAnsi="Times New Roman"/>
          <w:sz w:val="24"/>
          <w:szCs w:val="24"/>
        </w:rPr>
        <w:t>L’ARCEA utilizza, per la gestione dell’iter di erogazione delle risorse in agricoltura, le funzionalità presenti sul SIAN (Sistema Informativo Agricolo Nazionale) che consentono di adempiere adeguatamente ai compiti dell’Organismo Pagatore.</w:t>
      </w:r>
    </w:p>
    <w:p w:rsidR="005D044C" w:rsidRPr="005D044C" w:rsidRDefault="005D044C" w:rsidP="005D044C">
      <w:pPr>
        <w:pStyle w:val="Corpodeltesto"/>
        <w:jc w:val="both"/>
        <w:rPr>
          <w:rFonts w:ascii="Times New Roman" w:hAnsi="Times New Roman"/>
          <w:sz w:val="24"/>
          <w:szCs w:val="24"/>
        </w:rPr>
      </w:pPr>
      <w:r w:rsidRPr="005D044C">
        <w:rPr>
          <w:rFonts w:ascii="Times New Roman" w:hAnsi="Times New Roman"/>
          <w:sz w:val="24"/>
          <w:szCs w:val="24"/>
        </w:rPr>
        <w:t xml:space="preserve">L’Agenzia, peraltro, è l’unico Organismo Pagatore Regionale ad avvalersi integralmente del SIAN per tutte le attività di propria competenza, </w:t>
      </w:r>
      <w:r>
        <w:rPr>
          <w:rFonts w:ascii="Times New Roman" w:hAnsi="Times New Roman"/>
          <w:sz w:val="24"/>
          <w:szCs w:val="24"/>
          <w:lang w:val="it-IT"/>
        </w:rPr>
        <w:t>utilizzando</w:t>
      </w:r>
      <w:r w:rsidRPr="005D044C">
        <w:rPr>
          <w:rFonts w:ascii="Times New Roman" w:hAnsi="Times New Roman"/>
          <w:sz w:val="24"/>
          <w:szCs w:val="24"/>
        </w:rPr>
        <w:t xml:space="preserve"> tale sistema sia per il governo dei dati comuni a tutti gli O.P. e di competenza di AGEA – Area Coordinamento, che per quelli più specificatamente afferenti alla propria competenza (dati personalizzati per la gestione del PSR ed altre funzionalità “personalizzate” per ARCEA).</w:t>
      </w:r>
    </w:p>
    <w:p w:rsidR="00540665" w:rsidRDefault="005D044C" w:rsidP="005D044C">
      <w:pPr>
        <w:pStyle w:val="Corpodeltesto"/>
        <w:jc w:val="both"/>
        <w:rPr>
          <w:rFonts w:ascii="Times New Roman" w:hAnsi="Times New Roman"/>
          <w:sz w:val="24"/>
          <w:szCs w:val="24"/>
          <w:lang w:val="it-IT"/>
        </w:rPr>
      </w:pPr>
      <w:r w:rsidRPr="005D044C">
        <w:rPr>
          <w:rFonts w:ascii="Times New Roman" w:hAnsi="Times New Roman"/>
          <w:sz w:val="24"/>
          <w:szCs w:val="24"/>
        </w:rPr>
        <w:t>Nel corso dell’</w:t>
      </w:r>
      <w:r>
        <w:rPr>
          <w:rFonts w:ascii="Times New Roman" w:hAnsi="Times New Roman"/>
          <w:sz w:val="24"/>
          <w:szCs w:val="24"/>
          <w:lang w:val="it-IT"/>
        </w:rPr>
        <w:t>anno</w:t>
      </w:r>
      <w:r w:rsidRPr="005D044C">
        <w:rPr>
          <w:rFonts w:ascii="Times New Roman" w:hAnsi="Times New Roman"/>
          <w:sz w:val="24"/>
          <w:szCs w:val="24"/>
        </w:rPr>
        <w:t xml:space="preserve"> 2014, l’ARCEA ha condotto una specifica analisi tecnico-amministrativa sui Sistemi Informativi utilizzati dagli altri Organismi Pagatori Regionali, finalizzata alla </w:t>
      </w:r>
      <w:r w:rsidR="00540665">
        <w:rPr>
          <w:rFonts w:ascii="Times New Roman" w:hAnsi="Times New Roman"/>
          <w:sz w:val="24"/>
          <w:szCs w:val="24"/>
          <w:lang w:val="it-IT"/>
        </w:rPr>
        <w:t>comprensione delle realtà analoghe, allo scopo di intraprendere azioni migliorative del proprio S.I..</w:t>
      </w:r>
    </w:p>
    <w:p w:rsidR="005D044C" w:rsidRPr="005D044C" w:rsidRDefault="00540665" w:rsidP="005D044C">
      <w:pPr>
        <w:pStyle w:val="Corpodeltesto"/>
        <w:jc w:val="both"/>
        <w:rPr>
          <w:rFonts w:ascii="Times New Roman" w:hAnsi="Times New Roman"/>
          <w:sz w:val="24"/>
          <w:szCs w:val="24"/>
        </w:rPr>
      </w:pPr>
      <w:r>
        <w:rPr>
          <w:rFonts w:ascii="Times New Roman" w:hAnsi="Times New Roman"/>
          <w:sz w:val="24"/>
          <w:szCs w:val="24"/>
          <w:lang w:val="it-IT"/>
        </w:rPr>
        <w:t xml:space="preserve">Il parametro di riferimento individuato a seguito della predetta analisi, è il Sistema Informativo in </w:t>
      </w:r>
      <w:r w:rsidR="005D044C" w:rsidRPr="005D044C">
        <w:rPr>
          <w:rFonts w:ascii="Times New Roman" w:hAnsi="Times New Roman"/>
          <w:sz w:val="24"/>
          <w:szCs w:val="24"/>
        </w:rPr>
        <w:t>uso presso l’O.P. della Provincia Autonoma di Trento (APPAG).</w:t>
      </w:r>
    </w:p>
    <w:p w:rsidR="005D044C" w:rsidRPr="005D044C" w:rsidRDefault="005D044C" w:rsidP="005D044C">
      <w:pPr>
        <w:pStyle w:val="Corpodeltesto"/>
        <w:jc w:val="both"/>
        <w:rPr>
          <w:rFonts w:ascii="Times New Roman" w:hAnsi="Times New Roman"/>
          <w:sz w:val="24"/>
          <w:szCs w:val="24"/>
          <w:lang w:val="it-IT"/>
        </w:rPr>
      </w:pPr>
      <w:r>
        <w:rPr>
          <w:rFonts w:ascii="Times New Roman" w:hAnsi="Times New Roman"/>
          <w:sz w:val="24"/>
          <w:szCs w:val="24"/>
          <w:lang w:val="it-IT"/>
        </w:rPr>
        <w:t xml:space="preserve">Contemporaneamente, vi sono state interlocuzioni con la società SIN S.p.A., gestore del sistema SIAN, al fine di intraprendere un percorso finalizzato al miglioramento del Sistema Informativo attualmente in uso presso l’Agenzia, orientato sia al suo adeguamento rispetto alle regole della PAC </w:t>
      </w:r>
      <w:r>
        <w:rPr>
          <w:rFonts w:ascii="Times New Roman" w:hAnsi="Times New Roman"/>
          <w:sz w:val="24"/>
          <w:szCs w:val="24"/>
          <w:lang w:val="it-IT"/>
        </w:rPr>
        <w:lastRenderedPageBreak/>
        <w:t>2014/2020 che ad un maggiore grado di personalizzazione e di attuazione delle “</w:t>
      </w:r>
      <w:r w:rsidRPr="005D044C">
        <w:rPr>
          <w:rFonts w:ascii="Times New Roman" w:hAnsi="Times New Roman"/>
          <w:i/>
          <w:sz w:val="24"/>
          <w:szCs w:val="24"/>
          <w:lang w:val="it-IT"/>
        </w:rPr>
        <w:t>governance</w:t>
      </w:r>
      <w:r>
        <w:rPr>
          <w:rFonts w:ascii="Times New Roman" w:hAnsi="Times New Roman"/>
          <w:sz w:val="24"/>
          <w:szCs w:val="24"/>
          <w:lang w:val="it-IT"/>
        </w:rPr>
        <w:t>” dei processi.</w:t>
      </w:r>
    </w:p>
    <w:p w:rsidR="005D044C" w:rsidRPr="005D044C" w:rsidRDefault="005D044C" w:rsidP="005D044C">
      <w:pPr>
        <w:pStyle w:val="Corpodeltesto"/>
        <w:jc w:val="both"/>
        <w:rPr>
          <w:rFonts w:ascii="Times New Roman" w:hAnsi="Times New Roman"/>
          <w:sz w:val="24"/>
          <w:szCs w:val="24"/>
        </w:rPr>
      </w:pPr>
      <w:r w:rsidRPr="005D044C">
        <w:rPr>
          <w:rFonts w:ascii="Times New Roman" w:hAnsi="Times New Roman"/>
          <w:sz w:val="24"/>
          <w:szCs w:val="24"/>
        </w:rPr>
        <w:t>L’ARCEA, nell’</w:t>
      </w:r>
      <w:r>
        <w:rPr>
          <w:rFonts w:ascii="Times New Roman" w:hAnsi="Times New Roman"/>
          <w:sz w:val="24"/>
          <w:szCs w:val="24"/>
          <w:lang w:val="it-IT"/>
        </w:rPr>
        <w:t xml:space="preserve">anno </w:t>
      </w:r>
      <w:r w:rsidRPr="005D044C">
        <w:rPr>
          <w:rFonts w:ascii="Times New Roman" w:hAnsi="Times New Roman"/>
          <w:sz w:val="24"/>
          <w:szCs w:val="24"/>
        </w:rPr>
        <w:t xml:space="preserve">2015, </w:t>
      </w:r>
      <w:r w:rsidR="00126061">
        <w:rPr>
          <w:rFonts w:ascii="Times New Roman" w:hAnsi="Times New Roman"/>
          <w:sz w:val="24"/>
          <w:szCs w:val="24"/>
          <w:lang w:val="it-IT"/>
        </w:rPr>
        <w:t xml:space="preserve">completerà </w:t>
      </w:r>
      <w:r w:rsidRPr="005D044C">
        <w:rPr>
          <w:rFonts w:ascii="Times New Roman" w:hAnsi="Times New Roman"/>
          <w:sz w:val="24"/>
          <w:szCs w:val="24"/>
        </w:rPr>
        <w:t>la valutazione strategica, economica</w:t>
      </w:r>
      <w:r w:rsidR="00126061">
        <w:rPr>
          <w:rFonts w:ascii="Times New Roman" w:hAnsi="Times New Roman"/>
          <w:sz w:val="24"/>
          <w:szCs w:val="24"/>
        </w:rPr>
        <w:t xml:space="preserve"> ed amministrativa in merito al</w:t>
      </w:r>
      <w:r w:rsidRPr="005D044C">
        <w:rPr>
          <w:rFonts w:ascii="Times New Roman" w:hAnsi="Times New Roman"/>
          <w:sz w:val="24"/>
          <w:szCs w:val="24"/>
        </w:rPr>
        <w:t>l’attuale architettura tecnico-gestionale offerta dal SIAN, allo scopo precipuo di adeguare il proprio Sistema Informativo anche alle nuove prescrizioni contenute nei Regolamenti attuativi della PAC 2014/2020.</w:t>
      </w:r>
    </w:p>
    <w:p w:rsidR="005D044C" w:rsidRPr="003E04AC" w:rsidRDefault="005D044C" w:rsidP="005D044C">
      <w:pPr>
        <w:pStyle w:val="Corpodeltesto"/>
        <w:jc w:val="both"/>
        <w:rPr>
          <w:rFonts w:ascii="Times New Roman" w:hAnsi="Times New Roman"/>
          <w:sz w:val="16"/>
          <w:szCs w:val="24"/>
          <w:lang w:val="it-IT"/>
        </w:rPr>
      </w:pPr>
    </w:p>
    <w:p w:rsidR="005D3DDB" w:rsidRPr="005D3DDB" w:rsidRDefault="005D3DDB" w:rsidP="005D3DDB">
      <w:pPr>
        <w:pStyle w:val="Corpodeltesto"/>
        <w:tabs>
          <w:tab w:val="left" w:pos="851"/>
        </w:tabs>
        <w:spacing w:before="120" w:after="0"/>
        <w:jc w:val="both"/>
        <w:rPr>
          <w:rFonts w:ascii="Times New Roman" w:hAnsi="Times New Roman"/>
          <w:sz w:val="2"/>
          <w:szCs w:val="24"/>
        </w:rPr>
      </w:pPr>
    </w:p>
    <w:p w:rsidR="00A503A2" w:rsidRPr="00582A16" w:rsidRDefault="00A503A2" w:rsidP="00913262">
      <w:pPr>
        <w:pStyle w:val="Titolo1"/>
        <w:spacing w:after="120"/>
      </w:pPr>
      <w:bookmarkStart w:id="24" w:name="_Toc410227940"/>
      <w:r w:rsidRPr="00582A16">
        <w:t>Dagli obiettivi strategici agli obiettivi operativi</w:t>
      </w:r>
      <w:bookmarkEnd w:id="24"/>
    </w:p>
    <w:p w:rsidR="00582A16" w:rsidRDefault="00582A16" w:rsidP="00913262">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Ogni obiettivo strategico stabilito nella fase precedente è articolato in obiettivi operativi per ciascuno dei quali vanno definite le azioni, i tempi, le risorse e le responsabilità organizzative connesse al loro raggiungimento. </w:t>
      </w: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rsidR="00582A16" w:rsidRPr="00977E38" w:rsidRDefault="00582A16" w:rsidP="0009192A">
      <w:pPr>
        <w:pStyle w:val="Elencoacolori-Colore1"/>
        <w:numPr>
          <w:ilvl w:val="0"/>
          <w:numId w:val="42"/>
        </w:numPr>
        <w:autoSpaceDE w:val="0"/>
        <w:autoSpaceDN w:val="0"/>
        <w:adjustRightInd w:val="0"/>
        <w:spacing w:after="120"/>
        <w:ind w:left="714" w:hanging="357"/>
        <w:contextualSpacing w:val="0"/>
        <w:jc w:val="both"/>
        <w:rPr>
          <w:rFonts w:ascii="Times New Roman" w:hAnsi="Times New Roman"/>
          <w:sz w:val="24"/>
          <w:szCs w:val="24"/>
        </w:rPr>
      </w:pPr>
      <w:r w:rsidRPr="00977E38">
        <w:rPr>
          <w:rFonts w:ascii="Times New Roman" w:hAnsi="Times New Roman"/>
          <w:sz w:val="24"/>
          <w:szCs w:val="24"/>
        </w:rPr>
        <w:t>l’obiettivo operativo, a cui si associano, rispettivamente, uno o più indicatori; ad ogni indicatore è attribuito un target(valore programmato o atteso);</w:t>
      </w:r>
    </w:p>
    <w:p w:rsidR="00582A16" w:rsidRPr="00977E38" w:rsidRDefault="00582A16" w:rsidP="0009192A">
      <w:pPr>
        <w:pStyle w:val="Elencoacolori-Colore1"/>
        <w:numPr>
          <w:ilvl w:val="0"/>
          <w:numId w:val="42"/>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rsidR="00582A16" w:rsidRPr="00977E38" w:rsidRDefault="00582A16" w:rsidP="0009192A">
      <w:pPr>
        <w:pStyle w:val="Elencoacolori-Colore1"/>
        <w:numPr>
          <w:ilvl w:val="0"/>
          <w:numId w:val="42"/>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rsidR="00582A16" w:rsidRPr="00977E38" w:rsidRDefault="00582A16" w:rsidP="0009192A">
      <w:pPr>
        <w:pStyle w:val="Elencoacolori-Colore1"/>
        <w:numPr>
          <w:ilvl w:val="0"/>
          <w:numId w:val="42"/>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rsidR="00582A16" w:rsidRPr="00977E38" w:rsidRDefault="00582A16"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Nel presente paragrafo vengono individuate le linee generali dei piani operativi, lasciando nella facoltà dei responsabili organizzativi (</w:t>
      </w:r>
      <w:r w:rsidR="00141727">
        <w:rPr>
          <w:rFonts w:ascii="Times New Roman" w:hAnsi="Times New Roman"/>
          <w:sz w:val="24"/>
          <w:szCs w:val="24"/>
        </w:rPr>
        <w:t>D</w:t>
      </w:r>
      <w:r w:rsidRPr="00582A16">
        <w:rPr>
          <w:rFonts w:ascii="Times New Roman" w:hAnsi="Times New Roman"/>
          <w:sz w:val="24"/>
          <w:szCs w:val="24"/>
        </w:rPr>
        <w:t xml:space="preserve">irigenti e </w:t>
      </w:r>
      <w:r w:rsidR="00BC3F42">
        <w:rPr>
          <w:rFonts w:ascii="Times New Roman" w:hAnsi="Times New Roman"/>
          <w:sz w:val="24"/>
          <w:szCs w:val="24"/>
        </w:rPr>
        <w:t>Responsabili di Ufficio)</w:t>
      </w:r>
      <w:r w:rsidRPr="00582A16">
        <w:rPr>
          <w:rFonts w:ascii="Times New Roman" w:hAnsi="Times New Roman"/>
          <w:sz w:val="24"/>
          <w:szCs w:val="24"/>
        </w:rPr>
        <w:t xml:space="preserve"> l’individuazione in dettaglio delle azioni da porre in essere e relativa tempistica, nonché la quantificazione delle risorse economiche, umane e strumentali.</w:t>
      </w:r>
    </w:p>
    <w:p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rsidR="00582A16" w:rsidRPr="00423BC4" w:rsidRDefault="00582A16" w:rsidP="005C7ECC">
      <w:pPr>
        <w:autoSpaceDE w:val="0"/>
        <w:autoSpaceDN w:val="0"/>
        <w:adjustRightInd w:val="0"/>
        <w:spacing w:after="0"/>
        <w:rPr>
          <w:rFonts w:ascii="Times New Roman" w:hAnsi="Times New Roman"/>
          <w:sz w:val="2"/>
          <w:szCs w:val="24"/>
        </w:rPr>
      </w:pPr>
    </w:p>
    <w:p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rsidR="00582A16" w:rsidRPr="00423BC4" w:rsidRDefault="00582A16" w:rsidP="005C7ECC">
      <w:pPr>
        <w:autoSpaceDE w:val="0"/>
        <w:autoSpaceDN w:val="0"/>
        <w:adjustRightInd w:val="0"/>
        <w:spacing w:after="0"/>
        <w:rPr>
          <w:rFonts w:ascii="Times New Roman" w:hAnsi="Times New Roman"/>
          <w:sz w:val="6"/>
          <w:szCs w:val="24"/>
        </w:rPr>
      </w:pPr>
    </w:p>
    <w:p w:rsidR="00582A16" w:rsidRDefault="00582A16" w:rsidP="005C7ECC">
      <w:pPr>
        <w:autoSpaceDE w:val="0"/>
        <w:autoSpaceDN w:val="0"/>
        <w:adjustRightInd w:val="0"/>
        <w:spacing w:after="0"/>
        <w:jc w:val="both"/>
      </w:pPr>
      <w:r>
        <w:rPr>
          <w:rFonts w:ascii="Times New Roman" w:hAnsi="Times New Roman"/>
          <w:sz w:val="24"/>
          <w:szCs w:val="24"/>
        </w:rPr>
        <w:t xml:space="preserve">Inoltre, possono essere assegnati obiettivi in “quota parte” se si tratta di obiettivi su cui vi è corresponsabilità: molti degli obiettivi sono stati programmati in quota parte, nel presupposto che è necessario migliorare il coordinamento tra le varie articolazioni organizzative, al fine di garantire servizi più efficaci ed efficienti per gli </w:t>
      </w:r>
      <w:r w:rsidR="005D4255">
        <w:rPr>
          <w:rFonts w:ascii="Times New Roman" w:hAnsi="Times New Roman"/>
          <w:sz w:val="24"/>
          <w:szCs w:val="24"/>
        </w:rPr>
        <w:t>S</w:t>
      </w:r>
      <w:r>
        <w:rPr>
          <w:rFonts w:ascii="Times New Roman" w:hAnsi="Times New Roman"/>
          <w:sz w:val="24"/>
          <w:szCs w:val="24"/>
        </w:rPr>
        <w:t>takeholder</w:t>
      </w:r>
      <w:r w:rsidR="005D4255">
        <w:rPr>
          <w:rFonts w:ascii="Times New Roman" w:hAnsi="Times New Roman"/>
          <w:sz w:val="24"/>
          <w:szCs w:val="24"/>
        </w:rPr>
        <w:t>s</w:t>
      </w:r>
      <w:r>
        <w:rPr>
          <w:rFonts w:ascii="Times New Roman" w:hAnsi="Times New Roman"/>
          <w:sz w:val="24"/>
          <w:szCs w:val="24"/>
        </w:rPr>
        <w:t>.</w:t>
      </w:r>
    </w:p>
    <w:p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rsidR="005D4255" w:rsidRDefault="005D4255"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Rispetto ai precedenti Piani vengono confermati </w:t>
      </w:r>
      <w:r w:rsidR="006151A4">
        <w:rPr>
          <w:rFonts w:ascii="Times New Roman" w:hAnsi="Times New Roman"/>
          <w:sz w:val="24"/>
          <w:szCs w:val="24"/>
        </w:rPr>
        <w:t>i</w:t>
      </w:r>
      <w:r w:rsidR="0009192A">
        <w:rPr>
          <w:rFonts w:ascii="Times New Roman" w:hAnsi="Times New Roman"/>
          <w:sz w:val="24"/>
          <w:szCs w:val="24"/>
        </w:rPr>
        <w:t xml:space="preserve"> seguenti obiettivi operativi </w:t>
      </w:r>
      <w:r>
        <w:rPr>
          <w:rFonts w:ascii="Times New Roman" w:hAnsi="Times New Roman"/>
          <w:sz w:val="24"/>
          <w:szCs w:val="24"/>
        </w:rPr>
        <w:t xml:space="preserve"> obiettivi operativi che, per</w:t>
      </w:r>
      <w:r w:rsidR="0009192A">
        <w:rPr>
          <w:rFonts w:ascii="Times New Roman" w:hAnsi="Times New Roman"/>
          <w:sz w:val="24"/>
          <w:szCs w:val="24"/>
        </w:rPr>
        <w:t xml:space="preserve"> la loro interdipendenza con il mantenimento del riconoscimento dell’ARCEA quale Organismo Pagatore e con le </w:t>
      </w:r>
      <w:r>
        <w:rPr>
          <w:rFonts w:ascii="Times New Roman" w:hAnsi="Times New Roman"/>
          <w:sz w:val="24"/>
          <w:szCs w:val="24"/>
        </w:rPr>
        <w:t>scadenze comunitarie relative alle erogazioni in agricoltura, hanno carattere di ricorrenza:</w:t>
      </w:r>
    </w:p>
    <w:p w:rsidR="005D4255" w:rsidRDefault="0009192A" w:rsidP="0009192A">
      <w:pPr>
        <w:numPr>
          <w:ilvl w:val="1"/>
          <w:numId w:val="54"/>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un adeguato ambiente interno, anche con riferimento al corretto funzionamento dell’Agenzia</w:t>
      </w:r>
      <w:r>
        <w:rPr>
          <w:rFonts w:ascii="Times New Roman" w:hAnsi="Times New Roman"/>
          <w:sz w:val="24"/>
          <w:szCs w:val="24"/>
        </w:rPr>
        <w:t>;</w:t>
      </w:r>
    </w:p>
    <w:p w:rsidR="0009192A" w:rsidRDefault="0009192A" w:rsidP="0009192A">
      <w:pPr>
        <w:numPr>
          <w:ilvl w:val="1"/>
          <w:numId w:val="54"/>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un’adeguata attività di controllo</w:t>
      </w:r>
      <w:r>
        <w:rPr>
          <w:rFonts w:ascii="Times New Roman" w:hAnsi="Times New Roman"/>
          <w:sz w:val="24"/>
          <w:szCs w:val="24"/>
        </w:rPr>
        <w:t>;</w:t>
      </w:r>
    </w:p>
    <w:p w:rsidR="0009192A" w:rsidRDefault="0009192A" w:rsidP="0009192A">
      <w:pPr>
        <w:numPr>
          <w:ilvl w:val="1"/>
          <w:numId w:val="54"/>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l’efficienza e l’adeguatezza dei sistemi di controlli interni dell’Agenzia, nel rispetto della normativa di riferimento</w:t>
      </w:r>
      <w:r>
        <w:rPr>
          <w:rFonts w:ascii="Times New Roman" w:hAnsi="Times New Roman"/>
          <w:sz w:val="24"/>
          <w:szCs w:val="24"/>
        </w:rPr>
        <w:t>;</w:t>
      </w:r>
    </w:p>
    <w:p w:rsidR="0009192A" w:rsidRDefault="0009192A" w:rsidP="0009192A">
      <w:pPr>
        <w:numPr>
          <w:ilvl w:val="1"/>
          <w:numId w:val="54"/>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lastRenderedPageBreak/>
        <w:t>Garantire un adeguato livello di sicurezza delle informazioni</w:t>
      </w:r>
      <w:r>
        <w:rPr>
          <w:rFonts w:ascii="Times New Roman" w:hAnsi="Times New Roman"/>
          <w:sz w:val="24"/>
          <w:szCs w:val="24"/>
        </w:rPr>
        <w:t>;</w:t>
      </w:r>
    </w:p>
    <w:p w:rsidR="0009192A" w:rsidRDefault="0009192A" w:rsidP="0009192A">
      <w:pPr>
        <w:numPr>
          <w:ilvl w:val="1"/>
          <w:numId w:val="54"/>
        </w:numPr>
        <w:autoSpaceDE w:val="0"/>
        <w:autoSpaceDN w:val="0"/>
        <w:adjustRightInd w:val="0"/>
        <w:spacing w:after="0"/>
        <w:jc w:val="both"/>
        <w:rPr>
          <w:rFonts w:ascii="Times New Roman" w:hAnsi="Times New Roman"/>
          <w:sz w:val="24"/>
          <w:szCs w:val="24"/>
        </w:rPr>
      </w:pPr>
      <w:r w:rsidRPr="0009192A">
        <w:rPr>
          <w:rFonts w:ascii="Times New Roman" w:hAnsi="Times New Roman"/>
          <w:sz w:val="24"/>
          <w:szCs w:val="24"/>
        </w:rPr>
        <w:t>Garantire una comunicazione efficace anche in rapporto alla trasparenza ed all’integrità</w:t>
      </w:r>
      <w:r w:rsidR="00A34C5B">
        <w:rPr>
          <w:rFonts w:ascii="Times New Roman" w:hAnsi="Times New Roman"/>
          <w:sz w:val="24"/>
          <w:szCs w:val="24"/>
        </w:rPr>
        <w:t>;</w:t>
      </w:r>
    </w:p>
    <w:p w:rsidR="00A34C5B" w:rsidRDefault="00A34C5B" w:rsidP="0009192A">
      <w:pPr>
        <w:numPr>
          <w:ilvl w:val="1"/>
          <w:numId w:val="54"/>
        </w:numPr>
        <w:autoSpaceDE w:val="0"/>
        <w:autoSpaceDN w:val="0"/>
        <w:adjustRightInd w:val="0"/>
        <w:spacing w:after="0"/>
        <w:jc w:val="both"/>
        <w:rPr>
          <w:rFonts w:ascii="Times New Roman" w:hAnsi="Times New Roman"/>
          <w:sz w:val="24"/>
          <w:szCs w:val="24"/>
        </w:rPr>
      </w:pPr>
      <w:r w:rsidRPr="00A34C5B">
        <w:rPr>
          <w:rFonts w:ascii="Times New Roman" w:hAnsi="Times New Roman"/>
          <w:sz w:val="24"/>
          <w:szCs w:val="24"/>
        </w:rPr>
        <w:t>Garantire un’adeguata attività di monitoraggio anche in rapporto alla trasparenza ed all’integrità</w:t>
      </w:r>
      <w:r>
        <w:rPr>
          <w:rFonts w:ascii="Times New Roman" w:hAnsi="Times New Roman"/>
          <w:sz w:val="24"/>
          <w:szCs w:val="24"/>
        </w:rPr>
        <w:t>;</w:t>
      </w:r>
    </w:p>
    <w:p w:rsidR="00A34C5B" w:rsidRDefault="00A34C5B" w:rsidP="00A34C5B">
      <w:p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2.1  </w:t>
      </w:r>
      <w:r w:rsidRPr="00A34C5B">
        <w:rPr>
          <w:rFonts w:ascii="Times New Roman" w:hAnsi="Times New Roman"/>
          <w:sz w:val="24"/>
          <w:szCs w:val="24"/>
        </w:rPr>
        <w:t>Implementazione delle necessarie procedure tecnico-amministrative</w:t>
      </w:r>
      <w:r>
        <w:rPr>
          <w:rFonts w:ascii="Times New Roman" w:hAnsi="Times New Roman"/>
          <w:sz w:val="24"/>
          <w:szCs w:val="24"/>
        </w:rPr>
        <w:t>;</w:t>
      </w:r>
    </w:p>
    <w:p w:rsidR="005D4255" w:rsidRDefault="00A34C5B" w:rsidP="00A34C5B">
      <w:pPr>
        <w:autoSpaceDE w:val="0"/>
        <w:autoSpaceDN w:val="0"/>
        <w:adjustRightInd w:val="0"/>
        <w:spacing w:after="0"/>
        <w:ind w:left="371" w:firstLine="349"/>
        <w:jc w:val="both"/>
        <w:rPr>
          <w:rFonts w:ascii="Times New Roman" w:hAnsi="Times New Roman"/>
          <w:sz w:val="24"/>
          <w:szCs w:val="24"/>
        </w:rPr>
      </w:pPr>
      <w:r>
        <w:rPr>
          <w:rFonts w:ascii="Times New Roman" w:hAnsi="Times New Roman"/>
          <w:sz w:val="24"/>
          <w:szCs w:val="24"/>
        </w:rPr>
        <w:t>2.2</w:t>
      </w:r>
      <w:r w:rsidR="00426460">
        <w:t xml:space="preserve">  </w:t>
      </w:r>
      <w:r>
        <w:t xml:space="preserve"> </w:t>
      </w:r>
      <w:r w:rsidR="005D4255" w:rsidRPr="00426460">
        <w:rPr>
          <w:rFonts w:ascii="Times New Roman" w:hAnsi="Times New Roman"/>
          <w:sz w:val="24"/>
          <w:szCs w:val="24"/>
        </w:rPr>
        <w:t>Conseguimento dei target di spesa entro le scadenze previste dal Regolamento</w:t>
      </w:r>
      <w:r>
        <w:rPr>
          <w:rFonts w:ascii="Times New Roman" w:hAnsi="Times New Roman"/>
          <w:sz w:val="24"/>
          <w:szCs w:val="24"/>
        </w:rPr>
        <w:t>;</w:t>
      </w:r>
    </w:p>
    <w:p w:rsidR="00AF12BF" w:rsidRPr="00AF12BF" w:rsidRDefault="00AF12BF" w:rsidP="005D4255">
      <w:pPr>
        <w:spacing w:after="120"/>
        <w:jc w:val="both"/>
        <w:rPr>
          <w:rFonts w:ascii="Times New Roman" w:hAnsi="Times New Roman"/>
          <w:sz w:val="4"/>
          <w:szCs w:val="24"/>
        </w:rPr>
      </w:pPr>
    </w:p>
    <w:p w:rsidR="005D4255" w:rsidRDefault="006151A4" w:rsidP="005D4255">
      <w:pPr>
        <w:spacing w:after="120"/>
        <w:jc w:val="both"/>
        <w:rPr>
          <w:rFonts w:ascii="Times New Roman" w:hAnsi="Times New Roman"/>
          <w:sz w:val="24"/>
          <w:szCs w:val="24"/>
        </w:rPr>
      </w:pPr>
      <w:r>
        <w:rPr>
          <w:rFonts w:ascii="Times New Roman" w:hAnsi="Times New Roman"/>
          <w:sz w:val="24"/>
          <w:szCs w:val="24"/>
        </w:rPr>
        <w:t>C</w:t>
      </w:r>
      <w:r w:rsidR="00A34C5B">
        <w:rPr>
          <w:rFonts w:ascii="Times New Roman" w:hAnsi="Times New Roman"/>
          <w:sz w:val="24"/>
          <w:szCs w:val="24"/>
        </w:rPr>
        <w:t>on riferimento all’obiettivo strategico n. 3 “</w:t>
      </w:r>
      <w:r w:rsidR="00A34C5B" w:rsidRPr="00A34C5B">
        <w:rPr>
          <w:rFonts w:ascii="Times New Roman" w:hAnsi="Times New Roman"/>
          <w:sz w:val="24"/>
          <w:szCs w:val="24"/>
        </w:rPr>
        <w:t>Ampliamento delle potenzialità del sistema informativo, anche in funzione della nuova Programmazione 2014/2020</w:t>
      </w:r>
      <w:r w:rsidR="00A34C5B">
        <w:rPr>
          <w:rFonts w:ascii="Times New Roman" w:hAnsi="Times New Roman"/>
          <w:sz w:val="24"/>
          <w:szCs w:val="24"/>
        </w:rPr>
        <w:t>”, si è scelto di declinare un obiettivo operativo denominato “</w:t>
      </w:r>
      <w:r w:rsidR="00A34C5B" w:rsidRPr="00A34C5B">
        <w:rPr>
          <w:rFonts w:ascii="Times New Roman" w:hAnsi="Times New Roman"/>
          <w:sz w:val="24"/>
          <w:szCs w:val="24"/>
        </w:rPr>
        <w:t>Personalizzazioni e configurazioni dei Sistema Informativo utilizzato per i compiti istituzionali dell’O.P in funzione della PAC 2014/2020</w:t>
      </w:r>
      <w:r w:rsidR="00A34C5B">
        <w:rPr>
          <w:rFonts w:ascii="Times New Roman" w:hAnsi="Times New Roman"/>
          <w:sz w:val="24"/>
          <w:szCs w:val="24"/>
        </w:rPr>
        <w:t>”, che rappresenta significativamente ciò che l’ARCEA deve necessariamente porre il essere per ottemperare alle prescrizioni normative di settore in relazione alla gestione dei Fondi FEAGA e FEASR</w:t>
      </w:r>
      <w:r w:rsidR="002329D5">
        <w:rPr>
          <w:rFonts w:ascii="Times New Roman" w:hAnsi="Times New Roman"/>
          <w:sz w:val="24"/>
          <w:szCs w:val="24"/>
        </w:rPr>
        <w:t xml:space="preserve"> secondo le nuove regole dettate dai Regolamenti Europei di riferimento.</w:t>
      </w:r>
    </w:p>
    <w:p w:rsidR="002234AA" w:rsidRDefault="002234AA" w:rsidP="005C7ECC">
      <w:pPr>
        <w:autoSpaceDE w:val="0"/>
        <w:autoSpaceDN w:val="0"/>
        <w:adjustRightInd w:val="0"/>
        <w:spacing w:after="0"/>
        <w:jc w:val="both"/>
        <w:rPr>
          <w:rFonts w:ascii="Times New Roman" w:hAnsi="Times New Roman"/>
          <w:i/>
          <w:sz w:val="24"/>
          <w:szCs w:val="24"/>
          <w:u w:val="single"/>
        </w:rPr>
      </w:pPr>
    </w:p>
    <w:p w:rsidR="00126061" w:rsidRDefault="0015130B" w:rsidP="0015130B">
      <w:pPr>
        <w:pStyle w:val="Titolo1"/>
        <w:rPr>
          <w:lang w:val="it-IT"/>
        </w:rPr>
      </w:pPr>
      <w:bookmarkStart w:id="25" w:name="_Toc410227941"/>
      <w:r>
        <w:t>La scelta degli indicatori</w:t>
      </w:r>
      <w:bookmarkEnd w:id="25"/>
    </w:p>
    <w:p w:rsidR="0015130B" w:rsidRPr="0015130B" w:rsidRDefault="0015130B" w:rsidP="0015130B">
      <w:pPr>
        <w:rPr>
          <w:sz w:val="4"/>
          <w:lang w:eastAsia="x-none"/>
        </w:rPr>
      </w:pPr>
    </w:p>
    <w:p w:rsidR="004C072C" w:rsidRPr="00FB31A0" w:rsidRDefault="004C072C" w:rsidP="004C072C">
      <w:pPr>
        <w:numPr>
          <w:ilvl w:val="0"/>
          <w:numId w:val="15"/>
        </w:numPr>
        <w:jc w:val="both"/>
        <w:rPr>
          <w:rFonts w:ascii="Times New Roman" w:hAnsi="Times New Roman"/>
          <w:sz w:val="24"/>
          <w:szCs w:val="24"/>
          <w:u w:val="single"/>
        </w:rPr>
      </w:pPr>
      <w:r w:rsidRPr="00FB31A0">
        <w:rPr>
          <w:rFonts w:ascii="Times New Roman" w:hAnsi="Times New Roman"/>
          <w:sz w:val="24"/>
          <w:szCs w:val="24"/>
          <w:u w:val="single"/>
        </w:rPr>
        <w:t>Indicatori di impatto:</w:t>
      </w:r>
    </w:p>
    <w:p w:rsidR="004C072C" w:rsidRDefault="004C072C" w:rsidP="004C072C">
      <w:pPr>
        <w:jc w:val="both"/>
        <w:rPr>
          <w:rFonts w:ascii="Times New Roman" w:hAnsi="Times New Roman"/>
          <w:sz w:val="24"/>
          <w:szCs w:val="24"/>
        </w:rPr>
      </w:pPr>
      <w:r>
        <w:rPr>
          <w:rFonts w:ascii="Times New Roman" w:hAnsi="Times New Roman"/>
          <w:sz w:val="24"/>
          <w:szCs w:val="24"/>
        </w:rPr>
        <w:t>L’ARCEA, in ossequio alle osservazioni formulate dall’Organismo Indipendente di Valutazione, ha definito, per ciascun Obiettivo strate</w:t>
      </w:r>
      <w:r w:rsidR="00CC2018">
        <w:rPr>
          <w:rFonts w:ascii="Times New Roman" w:hAnsi="Times New Roman"/>
          <w:sz w:val="24"/>
          <w:szCs w:val="24"/>
        </w:rPr>
        <w:t xml:space="preserve">gico, </w:t>
      </w:r>
      <w:r w:rsidR="00B40B06">
        <w:rPr>
          <w:rFonts w:ascii="Times New Roman" w:hAnsi="Times New Roman"/>
          <w:sz w:val="24"/>
          <w:szCs w:val="24"/>
        </w:rPr>
        <w:t>i relativi indicatori di impatto che costituiscono gli strumenti di rilevazione, anche di carattere socio-economic</w:t>
      </w:r>
      <w:r w:rsidR="004C4A74">
        <w:rPr>
          <w:rFonts w:ascii="Times New Roman" w:hAnsi="Times New Roman"/>
          <w:sz w:val="24"/>
          <w:szCs w:val="24"/>
        </w:rPr>
        <w:t>o</w:t>
      </w:r>
      <w:r w:rsidR="00B40B06">
        <w:rPr>
          <w:rFonts w:ascii="Times New Roman" w:hAnsi="Times New Roman"/>
          <w:sz w:val="24"/>
          <w:szCs w:val="24"/>
        </w:rPr>
        <w:t>, delle conseguenze derivanti dalle azioni intraprese dall’Agenzia per favorire lo sviluppo del contesto territoriale di riferimento.</w:t>
      </w:r>
    </w:p>
    <w:p w:rsidR="00FB5321" w:rsidRDefault="00FB5321" w:rsidP="004C072C">
      <w:pPr>
        <w:jc w:val="both"/>
        <w:rPr>
          <w:rFonts w:ascii="Times New Roman" w:hAnsi="Times New Roman"/>
          <w:sz w:val="24"/>
          <w:szCs w:val="24"/>
        </w:rPr>
      </w:pPr>
      <w:r>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rsidR="00EF7893" w:rsidRDefault="00EF7893" w:rsidP="004C072C">
      <w:pPr>
        <w:jc w:val="both"/>
        <w:rPr>
          <w:rFonts w:ascii="Times New Roman" w:hAnsi="Times New Roman"/>
          <w:sz w:val="24"/>
          <w:szCs w:val="24"/>
        </w:rPr>
      </w:pPr>
      <w:r>
        <w:rPr>
          <w:rFonts w:ascii="Times New Roman" w:hAnsi="Times New Roman"/>
          <w:sz w:val="24"/>
          <w:szCs w:val="24"/>
        </w:rPr>
        <w:t>In tal senso, gli indicatori di impatto tendono a misurare la capacità dell’ARCEA di svolgere al meglio il proprio ruolo ed, in particolare, di:</w:t>
      </w:r>
    </w:p>
    <w:p w:rsidR="00EF7893" w:rsidRDefault="00EF7893" w:rsidP="00EF7893">
      <w:pPr>
        <w:numPr>
          <w:ilvl w:val="1"/>
          <w:numId w:val="36"/>
        </w:numPr>
        <w:jc w:val="both"/>
        <w:rPr>
          <w:rFonts w:ascii="Times New Roman" w:hAnsi="Times New Roman"/>
          <w:sz w:val="24"/>
          <w:szCs w:val="24"/>
        </w:rPr>
      </w:pPr>
      <w:r>
        <w:rPr>
          <w:rFonts w:ascii="Times New Roman" w:hAnsi="Times New Roman"/>
          <w:sz w:val="24"/>
          <w:szCs w:val="24"/>
        </w:rPr>
        <w:t>Risolvere le anomalie che riguardano le pratiche dei beneficiari, grazie alla presenza, all’interno della struttura organizzativa di articolazioni dedicate al soddisfacimento di tali tipologie di problematiche;</w:t>
      </w:r>
    </w:p>
    <w:p w:rsidR="00EF7893" w:rsidRDefault="00C35EC7" w:rsidP="00EF7893">
      <w:pPr>
        <w:numPr>
          <w:ilvl w:val="1"/>
          <w:numId w:val="36"/>
        </w:numPr>
        <w:jc w:val="both"/>
        <w:rPr>
          <w:rFonts w:ascii="Times New Roman" w:hAnsi="Times New Roman"/>
          <w:sz w:val="24"/>
          <w:szCs w:val="24"/>
        </w:rPr>
      </w:pPr>
      <w:r>
        <w:rPr>
          <w:rFonts w:ascii="Times New Roman" w:hAnsi="Times New Roman"/>
          <w:sz w:val="24"/>
          <w:szCs w:val="24"/>
        </w:rPr>
        <w:t>Effettuare i pagamenti in favore della vasta platea di beneficiari aventi diritto;</w:t>
      </w:r>
    </w:p>
    <w:p w:rsidR="00FB5321" w:rsidRDefault="00C35EC7" w:rsidP="004C072C">
      <w:pPr>
        <w:numPr>
          <w:ilvl w:val="1"/>
          <w:numId w:val="36"/>
        </w:numPr>
        <w:jc w:val="both"/>
        <w:rPr>
          <w:rFonts w:ascii="Times New Roman" w:hAnsi="Times New Roman"/>
          <w:sz w:val="24"/>
          <w:szCs w:val="24"/>
        </w:rPr>
      </w:pPr>
      <w:r w:rsidRPr="00C35EC7">
        <w:rPr>
          <w:rFonts w:ascii="Times New Roman" w:hAnsi="Times New Roman"/>
          <w:sz w:val="24"/>
          <w:szCs w:val="24"/>
        </w:rPr>
        <w:t xml:space="preserve">Permettere agli utenti di presentare le proprie domande di pagamento in tempo utile, attraverso la predisposizione </w:t>
      </w:r>
      <w:r>
        <w:rPr>
          <w:rFonts w:ascii="Times New Roman" w:hAnsi="Times New Roman"/>
          <w:sz w:val="24"/>
          <w:szCs w:val="24"/>
        </w:rPr>
        <w:t xml:space="preserve">di </w:t>
      </w:r>
      <w:r w:rsidRPr="00C35EC7">
        <w:rPr>
          <w:rFonts w:ascii="Times New Roman" w:hAnsi="Times New Roman"/>
          <w:sz w:val="24"/>
          <w:szCs w:val="24"/>
        </w:rPr>
        <w:t xml:space="preserve">un Sistema Informativo adeguato. </w:t>
      </w:r>
    </w:p>
    <w:p w:rsidR="007F7E02" w:rsidRPr="00FB31A0" w:rsidRDefault="007F7E02" w:rsidP="007F7E02">
      <w:pPr>
        <w:numPr>
          <w:ilvl w:val="0"/>
          <w:numId w:val="15"/>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rsidR="002F1F38" w:rsidRDefault="0015130B" w:rsidP="0015130B">
      <w:pPr>
        <w:jc w:val="both"/>
        <w:rPr>
          <w:rFonts w:ascii="Times New Roman" w:hAnsi="Times New Roman"/>
          <w:sz w:val="24"/>
          <w:szCs w:val="24"/>
        </w:rPr>
      </w:pPr>
      <w:r w:rsidRPr="0015130B">
        <w:rPr>
          <w:rFonts w:ascii="Times New Roman" w:hAnsi="Times New Roman"/>
          <w:sz w:val="24"/>
          <w:szCs w:val="24"/>
        </w:rPr>
        <w:t xml:space="preserve">Recependo le prescrizioni dell’Organismo Indipendente di Valutazione, espresse in sede di relazione sul ciclo della Performance per l’anno 2014, gli indicatori legati agli obiettivi sono stati razionalizzati in funzione degli effettivi risultati da conseguire. In tal modo, </w:t>
      </w:r>
      <w:r>
        <w:rPr>
          <w:rFonts w:ascii="Times New Roman" w:hAnsi="Times New Roman"/>
          <w:sz w:val="24"/>
          <w:szCs w:val="24"/>
        </w:rPr>
        <w:t xml:space="preserve">sono stati individuati gli indicatori maggiormente rappresentativi per ciascun obiettivo, ai quali è stato attribuito un peso </w:t>
      </w:r>
      <w:r>
        <w:rPr>
          <w:rFonts w:ascii="Times New Roman" w:hAnsi="Times New Roman"/>
          <w:sz w:val="24"/>
          <w:szCs w:val="24"/>
        </w:rPr>
        <w:lastRenderedPageBreak/>
        <w:t>al fine di garantire la differenziazione in merito all’importanza rivestita da ciascun misuratore nell’ambito del raggiungimento di un determinato target</w:t>
      </w:r>
      <w:r w:rsidR="002F1F38">
        <w:rPr>
          <w:rFonts w:ascii="Times New Roman" w:hAnsi="Times New Roman"/>
          <w:sz w:val="24"/>
          <w:szCs w:val="24"/>
        </w:rPr>
        <w:t xml:space="preserve"> per i quali è stata, altresì, fornita la motivazione sottesa alla sua definizione.</w:t>
      </w:r>
    </w:p>
    <w:p w:rsidR="00962ACB" w:rsidRDefault="00962ACB" w:rsidP="0015130B">
      <w:pPr>
        <w:jc w:val="both"/>
        <w:rPr>
          <w:rFonts w:ascii="Times New Roman" w:hAnsi="Times New Roman"/>
          <w:sz w:val="24"/>
          <w:szCs w:val="24"/>
        </w:rPr>
      </w:pPr>
      <w:r>
        <w:rPr>
          <w:rFonts w:ascii="Times New Roman" w:hAnsi="Times New Roman"/>
          <w:sz w:val="24"/>
          <w:szCs w:val="24"/>
        </w:rPr>
        <w:t>Con riguardo all’obiettivo strategico n. 1 “</w:t>
      </w:r>
      <w:r w:rsidRPr="00962ACB">
        <w:rPr>
          <w:rFonts w:ascii="Times New Roman" w:hAnsi="Times New Roman"/>
          <w:sz w:val="24"/>
          <w:szCs w:val="24"/>
        </w:rPr>
        <w:t xml:space="preserve">Mantenimento dei criteri di riconoscimento quale Organismo Pagatore, ai sensi del Reg. (CE) n. </w:t>
      </w:r>
      <w:r w:rsidR="001E2B83">
        <w:rPr>
          <w:rFonts w:ascii="Times New Roman" w:hAnsi="Times New Roman"/>
          <w:sz w:val="24"/>
          <w:szCs w:val="24"/>
        </w:rPr>
        <w:t>907/14</w:t>
      </w:r>
      <w:r>
        <w:rPr>
          <w:rFonts w:ascii="Times New Roman" w:hAnsi="Times New Roman"/>
          <w:sz w:val="24"/>
          <w:szCs w:val="24"/>
        </w:rPr>
        <w:t>”, gli indicatori prescelti per la misurazione degli obiettivi operativi sono strettamente connessi all’operatività complessiva dell’ARCEA, in modo tale da verificare e monitorare l’andamento dei processi lavorativi che permettono all’Agenzia di adempiere alle funzioni attribuit</w:t>
      </w:r>
      <w:r w:rsidR="002F1F38">
        <w:rPr>
          <w:rFonts w:ascii="Times New Roman" w:hAnsi="Times New Roman"/>
          <w:sz w:val="24"/>
          <w:szCs w:val="24"/>
        </w:rPr>
        <w:t>e</w:t>
      </w:r>
      <w:r>
        <w:rPr>
          <w:rFonts w:ascii="Times New Roman" w:hAnsi="Times New Roman"/>
          <w:sz w:val="24"/>
          <w:szCs w:val="24"/>
        </w:rPr>
        <w:t xml:space="preserve"> dalla normativa comunitaria e nazionale di riferimento.</w:t>
      </w:r>
    </w:p>
    <w:p w:rsidR="00962ACB" w:rsidRDefault="00962ACB" w:rsidP="0015130B">
      <w:pPr>
        <w:jc w:val="both"/>
        <w:rPr>
          <w:rFonts w:ascii="Times New Roman" w:hAnsi="Times New Roman"/>
          <w:sz w:val="24"/>
          <w:szCs w:val="24"/>
        </w:rPr>
      </w:pPr>
      <w:r>
        <w:rPr>
          <w:rFonts w:ascii="Times New Roman" w:hAnsi="Times New Roman"/>
          <w:sz w:val="24"/>
          <w:szCs w:val="24"/>
        </w:rPr>
        <w:t>Nello specifico, per l’obiettivo operativo 1.1. (“</w:t>
      </w:r>
      <w:r w:rsidRPr="00962ACB">
        <w:rPr>
          <w:rFonts w:ascii="Times New Roman" w:hAnsi="Times New Roman"/>
          <w:sz w:val="24"/>
          <w:szCs w:val="24"/>
        </w:rPr>
        <w:t>Garantire un adeguato ambiente interno, anche con riferimento al corretto funzionamento dell’Agenzia</w:t>
      </w:r>
      <w:r>
        <w:rPr>
          <w:rFonts w:ascii="Times New Roman" w:hAnsi="Times New Roman"/>
          <w:sz w:val="24"/>
          <w:szCs w:val="24"/>
        </w:rPr>
        <w:t xml:space="preserve">”), sono stati individuati </w:t>
      </w:r>
      <w:r w:rsidR="00BA2C87">
        <w:rPr>
          <w:rFonts w:ascii="Times New Roman" w:hAnsi="Times New Roman"/>
          <w:sz w:val="24"/>
          <w:szCs w:val="24"/>
        </w:rPr>
        <w:t xml:space="preserve">tre indicatori, di cui il primo, al quale è stato attribuito un peso maggiore in relazione all’importanza rivestita per l’operatività dell’Agenzia, </w:t>
      </w:r>
      <w:r>
        <w:rPr>
          <w:rFonts w:ascii="Times New Roman" w:hAnsi="Times New Roman"/>
          <w:sz w:val="24"/>
          <w:szCs w:val="24"/>
        </w:rPr>
        <w:t>si riconnette in modo assai stretto alle risultanze dei controlli effettuati sull’ARCEA da parte dell’Organismo di Certificazione dei Conti, che costituisce il presupposto per il mantenimento del riconoscimento; gli altri due afferiscono, invece, alle attività di funzionamento dell’amministrazione ed alla sua capacità di permettere la crescita culturale e professionale dei suoi dipendenti nonché degli addetti degli Organismi delegati.</w:t>
      </w:r>
    </w:p>
    <w:p w:rsidR="00BA2C87" w:rsidRDefault="00BA2C87" w:rsidP="0015130B">
      <w:pPr>
        <w:jc w:val="both"/>
        <w:rPr>
          <w:rFonts w:ascii="Times New Roman" w:hAnsi="Times New Roman"/>
          <w:sz w:val="24"/>
          <w:szCs w:val="24"/>
        </w:rPr>
      </w:pPr>
      <w:r>
        <w:rPr>
          <w:rFonts w:ascii="Times New Roman" w:hAnsi="Times New Roman"/>
          <w:sz w:val="24"/>
          <w:szCs w:val="24"/>
        </w:rPr>
        <w:t>In merito all’obiettivo</w:t>
      </w:r>
      <w:r w:rsidR="00CF3FB5">
        <w:rPr>
          <w:rFonts w:ascii="Times New Roman" w:hAnsi="Times New Roman"/>
          <w:sz w:val="24"/>
          <w:szCs w:val="24"/>
        </w:rPr>
        <w:t xml:space="preserve"> operativo</w:t>
      </w:r>
      <w:r>
        <w:rPr>
          <w:rFonts w:ascii="Times New Roman" w:hAnsi="Times New Roman"/>
          <w:sz w:val="24"/>
          <w:szCs w:val="24"/>
        </w:rPr>
        <w:t xml:space="preserve"> 1.2. (“</w:t>
      </w:r>
      <w:r w:rsidRPr="00BA2C87">
        <w:rPr>
          <w:rFonts w:ascii="Times New Roman" w:hAnsi="Times New Roman"/>
          <w:sz w:val="24"/>
          <w:szCs w:val="24"/>
        </w:rPr>
        <w:t>Garantire un’adeguata attività di controllo</w:t>
      </w:r>
      <w:r>
        <w:rPr>
          <w:rFonts w:ascii="Times New Roman" w:hAnsi="Times New Roman"/>
          <w:sz w:val="24"/>
          <w:szCs w:val="24"/>
        </w:rPr>
        <w:t xml:space="preserve">”), </w:t>
      </w:r>
      <w:r w:rsidR="00CE65E1">
        <w:rPr>
          <w:rFonts w:ascii="Times New Roman" w:hAnsi="Times New Roman"/>
          <w:sz w:val="24"/>
          <w:szCs w:val="24"/>
        </w:rPr>
        <w:t>i marcatori</w:t>
      </w:r>
      <w:r>
        <w:rPr>
          <w:rFonts w:ascii="Times New Roman" w:hAnsi="Times New Roman"/>
          <w:sz w:val="24"/>
          <w:szCs w:val="24"/>
        </w:rPr>
        <w:t xml:space="preserve"> di misurazione afferiscono alla capacità dell’ARCEA di esercitare il proprio ruolo di soggetto responsabile nei confronti dell’Unione Europea che si estrinseca, in particolare, nell’attività di controllo svolta dal “Servizio Tecnico” e dal “Servizio Interno di Controllo” per la quale è stato previsto un indicatore per ciascun ufficio</w:t>
      </w:r>
      <w:r w:rsidR="00DB4693">
        <w:rPr>
          <w:rFonts w:ascii="Times New Roman" w:hAnsi="Times New Roman"/>
          <w:sz w:val="24"/>
          <w:szCs w:val="24"/>
        </w:rPr>
        <w:t xml:space="preserve"> aventi medesimi peso</w:t>
      </w:r>
      <w:r>
        <w:rPr>
          <w:rFonts w:ascii="Times New Roman" w:hAnsi="Times New Roman"/>
          <w:sz w:val="24"/>
          <w:szCs w:val="24"/>
        </w:rPr>
        <w:t>.</w:t>
      </w:r>
    </w:p>
    <w:p w:rsidR="00BA2C87" w:rsidRDefault="00BA2C87" w:rsidP="0015130B">
      <w:pPr>
        <w:jc w:val="both"/>
        <w:rPr>
          <w:rFonts w:ascii="Times New Roman" w:hAnsi="Times New Roman"/>
          <w:sz w:val="24"/>
          <w:szCs w:val="24"/>
        </w:rPr>
      </w:pPr>
      <w:r>
        <w:rPr>
          <w:rFonts w:ascii="Times New Roman" w:hAnsi="Times New Roman"/>
          <w:sz w:val="24"/>
          <w:szCs w:val="24"/>
        </w:rPr>
        <w:t xml:space="preserve">Il terzo indicatore, inoltre, serve per </w:t>
      </w:r>
      <w:r w:rsidR="00CE65E1">
        <w:rPr>
          <w:rFonts w:ascii="Times New Roman" w:hAnsi="Times New Roman"/>
          <w:sz w:val="24"/>
          <w:szCs w:val="24"/>
        </w:rPr>
        <w:t>valutare</w:t>
      </w:r>
      <w:r w:rsidR="00CF3FB5">
        <w:rPr>
          <w:rFonts w:ascii="Times New Roman" w:hAnsi="Times New Roman"/>
          <w:sz w:val="24"/>
          <w:szCs w:val="24"/>
        </w:rPr>
        <w:t xml:space="preserve"> il grado </w:t>
      </w:r>
      <w:r>
        <w:rPr>
          <w:rFonts w:ascii="Times New Roman" w:hAnsi="Times New Roman"/>
          <w:sz w:val="24"/>
          <w:szCs w:val="24"/>
        </w:rPr>
        <w:t>di adattamento dell’ARCEA al contesto di riferimento in materia di controllo e dell</w:t>
      </w:r>
      <w:r w:rsidR="00DB4693">
        <w:rPr>
          <w:rFonts w:ascii="Times New Roman" w:hAnsi="Times New Roman"/>
          <w:sz w:val="24"/>
          <w:szCs w:val="24"/>
        </w:rPr>
        <w:t>e conseguenze da esso derivanti</w:t>
      </w:r>
      <w:r w:rsidR="001E2B83">
        <w:rPr>
          <w:rFonts w:ascii="Times New Roman" w:hAnsi="Times New Roman"/>
          <w:sz w:val="24"/>
          <w:szCs w:val="24"/>
        </w:rPr>
        <w:t>, con un peso leggermente inferiore rispetto ai due predetti indicatori, in quanto l’attività non ha il carattere continuativo proprio delle verifiche svolte dall’Agenzia</w:t>
      </w:r>
      <w:r w:rsidR="00DB4693">
        <w:rPr>
          <w:rFonts w:ascii="Times New Roman" w:hAnsi="Times New Roman"/>
          <w:sz w:val="24"/>
          <w:szCs w:val="24"/>
        </w:rPr>
        <w:t>.</w:t>
      </w:r>
    </w:p>
    <w:p w:rsidR="001747F2" w:rsidRDefault="00BA2C87" w:rsidP="001747F2">
      <w:pPr>
        <w:jc w:val="both"/>
        <w:rPr>
          <w:rFonts w:ascii="Times New Roman" w:hAnsi="Times New Roman"/>
          <w:sz w:val="24"/>
          <w:szCs w:val="24"/>
        </w:rPr>
      </w:pPr>
      <w:r w:rsidRPr="001747F2">
        <w:rPr>
          <w:rFonts w:ascii="Times New Roman" w:hAnsi="Times New Roman"/>
          <w:sz w:val="24"/>
          <w:szCs w:val="24"/>
        </w:rPr>
        <w:t>Con riguardo all’obiettivo 1.3. (</w:t>
      </w:r>
      <w:r w:rsidR="00DB4693" w:rsidRPr="001747F2">
        <w:rPr>
          <w:rFonts w:ascii="Times New Roman" w:hAnsi="Times New Roman"/>
          <w:sz w:val="24"/>
          <w:szCs w:val="24"/>
        </w:rPr>
        <w:t>“Garantire l’efficienza e l’adeguatezza dei sistemi di controlli interni dell’Agenzia, nel rispetto della normativa di riferimento”)</w:t>
      </w:r>
      <w:r w:rsidR="00F45077" w:rsidRPr="001747F2">
        <w:rPr>
          <w:rFonts w:ascii="Times New Roman" w:hAnsi="Times New Roman"/>
          <w:sz w:val="24"/>
          <w:szCs w:val="24"/>
        </w:rPr>
        <w:t xml:space="preserve"> sono stati prescelti gli indicatori più rappresentativi delle attività poste in essere dall’ARCEA al fine di mantenere un appropriato grado di efficienza in tale fondamentale am</w:t>
      </w:r>
      <w:r w:rsidR="001E2B83" w:rsidRPr="001747F2">
        <w:rPr>
          <w:rFonts w:ascii="Times New Roman" w:hAnsi="Times New Roman"/>
          <w:sz w:val="24"/>
          <w:szCs w:val="24"/>
        </w:rPr>
        <w:t>bito di competenza dell’</w:t>
      </w:r>
      <w:r w:rsidR="00F45077" w:rsidRPr="001747F2">
        <w:rPr>
          <w:rFonts w:ascii="Times New Roman" w:hAnsi="Times New Roman"/>
          <w:sz w:val="24"/>
          <w:szCs w:val="24"/>
        </w:rPr>
        <w:t>Organismo Pagatore.</w:t>
      </w:r>
      <w:r w:rsidR="001747F2" w:rsidRPr="001747F2">
        <w:t xml:space="preserve"> </w:t>
      </w:r>
    </w:p>
    <w:p w:rsidR="001747F2" w:rsidRDefault="001747F2" w:rsidP="00347351">
      <w:pPr>
        <w:jc w:val="both"/>
        <w:rPr>
          <w:rFonts w:ascii="Times New Roman" w:hAnsi="Times New Roman"/>
          <w:sz w:val="24"/>
          <w:szCs w:val="24"/>
        </w:rPr>
      </w:pPr>
      <w:r>
        <w:rPr>
          <w:rFonts w:ascii="Times New Roman" w:hAnsi="Times New Roman"/>
          <w:sz w:val="24"/>
          <w:szCs w:val="24"/>
        </w:rPr>
        <w:t>In particolare, sono stati individuati misuratori</w:t>
      </w:r>
      <w:r w:rsidR="00347351">
        <w:rPr>
          <w:rFonts w:ascii="Times New Roman" w:hAnsi="Times New Roman"/>
          <w:sz w:val="24"/>
          <w:szCs w:val="24"/>
        </w:rPr>
        <w:t xml:space="preserve"> che rilevano la capacità dell’Agenzia di adottare Piani di azione conseguenti ad attività di Audit, finalizzati al mantenimento degli standard richiesti e di limitare al minimo il n</w:t>
      </w:r>
      <w:r w:rsidRPr="001747F2">
        <w:rPr>
          <w:rFonts w:ascii="Times New Roman" w:hAnsi="Times New Roman"/>
          <w:sz w:val="24"/>
          <w:szCs w:val="24"/>
        </w:rPr>
        <w:t>umero di rilievi ad opera dei Certifica</w:t>
      </w:r>
      <w:r w:rsidR="00347351">
        <w:rPr>
          <w:rFonts w:ascii="Times New Roman" w:hAnsi="Times New Roman"/>
          <w:sz w:val="24"/>
          <w:szCs w:val="24"/>
        </w:rPr>
        <w:t>tori/MIPAAF/Commissione Europea. Trattandosi di rilevatori che hanno conseguenze dirette sul buon andamento dell’Agenzia, è stato conferito ad entrambi uguale peso, di poco maggiore rispetto a quello riconosciuto agli altri</w:t>
      </w:r>
      <w:r w:rsidR="004A2B96">
        <w:rPr>
          <w:rFonts w:ascii="Times New Roman" w:hAnsi="Times New Roman"/>
          <w:sz w:val="24"/>
          <w:szCs w:val="24"/>
        </w:rPr>
        <w:t xml:space="preserve"> indicatori</w:t>
      </w:r>
      <w:r w:rsidR="00347351">
        <w:rPr>
          <w:rFonts w:ascii="Times New Roman" w:hAnsi="Times New Roman"/>
          <w:sz w:val="24"/>
          <w:szCs w:val="24"/>
        </w:rPr>
        <w:t xml:space="preserve"> ricompresi in tale obiettivo operativo</w:t>
      </w:r>
      <w:r w:rsidR="0088254E">
        <w:rPr>
          <w:rFonts w:ascii="Times New Roman" w:hAnsi="Times New Roman"/>
          <w:sz w:val="24"/>
          <w:szCs w:val="24"/>
        </w:rPr>
        <w:t>, che comunque hanno un’incidenza significativa</w:t>
      </w:r>
      <w:r w:rsidR="00347351">
        <w:rPr>
          <w:rFonts w:ascii="Times New Roman" w:hAnsi="Times New Roman"/>
          <w:sz w:val="24"/>
          <w:szCs w:val="24"/>
        </w:rPr>
        <w:t>.</w:t>
      </w:r>
    </w:p>
    <w:p w:rsidR="00347351" w:rsidRDefault="00347351" w:rsidP="00347351">
      <w:pPr>
        <w:jc w:val="both"/>
        <w:rPr>
          <w:rFonts w:ascii="Times New Roman" w:hAnsi="Times New Roman"/>
          <w:sz w:val="24"/>
          <w:szCs w:val="24"/>
        </w:rPr>
      </w:pPr>
      <w:r>
        <w:rPr>
          <w:rFonts w:ascii="Times New Roman" w:hAnsi="Times New Roman"/>
          <w:sz w:val="24"/>
          <w:szCs w:val="24"/>
        </w:rPr>
        <w:t xml:space="preserve">Inoltre, sono stati assunti due specifici indicatori riguardanti le </w:t>
      </w:r>
      <w:r w:rsidR="00BD01C0">
        <w:rPr>
          <w:rFonts w:ascii="Times New Roman" w:hAnsi="Times New Roman"/>
          <w:sz w:val="24"/>
          <w:szCs w:val="24"/>
        </w:rPr>
        <w:t xml:space="preserve">azioni </w:t>
      </w:r>
      <w:r w:rsidR="00BD01C0" w:rsidRPr="00BD01C0">
        <w:rPr>
          <w:rFonts w:ascii="Times New Roman" w:hAnsi="Times New Roman"/>
          <w:sz w:val="24"/>
          <w:szCs w:val="24"/>
        </w:rPr>
        <w:t>(</w:t>
      </w:r>
      <w:r w:rsidR="00BD01C0">
        <w:rPr>
          <w:rFonts w:ascii="Times New Roman" w:hAnsi="Times New Roman"/>
          <w:sz w:val="24"/>
          <w:szCs w:val="24"/>
        </w:rPr>
        <w:t>sotto forma di</w:t>
      </w:r>
      <w:r w:rsidR="00BD01C0" w:rsidRPr="00BD01C0">
        <w:rPr>
          <w:rFonts w:ascii="Times New Roman" w:hAnsi="Times New Roman"/>
          <w:sz w:val="24"/>
          <w:szCs w:val="24"/>
        </w:rPr>
        <w:t xml:space="preserve"> atti interni e affidamenti all’esterno) poste in essere per l’avvio delle procedure di recupero coattivo delle indebite percezioni FEAGA e FEASR </w:t>
      </w:r>
      <w:r>
        <w:rPr>
          <w:rFonts w:ascii="Times New Roman" w:hAnsi="Times New Roman"/>
          <w:sz w:val="24"/>
          <w:szCs w:val="24"/>
        </w:rPr>
        <w:t>e l’attività di monitoraggio del “Registro debitori” dell’ARCEA.</w:t>
      </w:r>
      <w:r w:rsidR="00BD01C0">
        <w:rPr>
          <w:rFonts w:ascii="Times New Roman" w:hAnsi="Times New Roman"/>
          <w:sz w:val="24"/>
          <w:szCs w:val="24"/>
        </w:rPr>
        <w:t xml:space="preserve"> A tale proposito si precisa che, con Decreto n. 406 del 31 dicembre 2014, l’ARCEA </w:t>
      </w:r>
      <w:r w:rsidR="00BD01C0">
        <w:rPr>
          <w:rFonts w:ascii="Times New Roman" w:hAnsi="Times New Roman"/>
          <w:sz w:val="24"/>
          <w:szCs w:val="24"/>
        </w:rPr>
        <w:lastRenderedPageBreak/>
        <w:t xml:space="preserve">ha avviato le procedure </w:t>
      </w:r>
      <w:r w:rsidR="00247980">
        <w:rPr>
          <w:rFonts w:ascii="Times New Roman" w:hAnsi="Times New Roman"/>
          <w:sz w:val="24"/>
          <w:szCs w:val="24"/>
        </w:rPr>
        <w:t>all’uopo necessarie demandandone l’attuazione all’Ufficio “Contenzioso Comunitario e Affari Legali”.</w:t>
      </w:r>
    </w:p>
    <w:p w:rsidR="00DB4693" w:rsidRDefault="00DB4693" w:rsidP="001747F2">
      <w:pPr>
        <w:jc w:val="both"/>
        <w:rPr>
          <w:rFonts w:ascii="Times New Roman" w:hAnsi="Times New Roman"/>
          <w:sz w:val="24"/>
          <w:szCs w:val="24"/>
        </w:rPr>
      </w:pPr>
      <w:r>
        <w:rPr>
          <w:rFonts w:ascii="Times New Roman" w:hAnsi="Times New Roman"/>
          <w:sz w:val="24"/>
          <w:szCs w:val="24"/>
        </w:rPr>
        <w:t xml:space="preserve">Con riferimento all’obiettivo </w:t>
      </w:r>
      <w:r w:rsidR="00CF3FB5">
        <w:rPr>
          <w:rFonts w:ascii="Times New Roman" w:hAnsi="Times New Roman"/>
          <w:sz w:val="24"/>
          <w:szCs w:val="24"/>
        </w:rPr>
        <w:t xml:space="preserve">operativo </w:t>
      </w:r>
      <w:r>
        <w:rPr>
          <w:rFonts w:ascii="Times New Roman" w:hAnsi="Times New Roman"/>
          <w:sz w:val="24"/>
          <w:szCs w:val="24"/>
        </w:rPr>
        <w:t>1.4. (“</w:t>
      </w:r>
      <w:r w:rsidRPr="00DB4693">
        <w:rPr>
          <w:rFonts w:ascii="Times New Roman" w:hAnsi="Times New Roman"/>
          <w:sz w:val="24"/>
          <w:szCs w:val="24"/>
        </w:rPr>
        <w:t>Garantire un adeguato livello di sicurezza delle informazioni</w:t>
      </w:r>
      <w:r>
        <w:rPr>
          <w:rFonts w:ascii="Times New Roman" w:hAnsi="Times New Roman"/>
          <w:sz w:val="24"/>
          <w:szCs w:val="24"/>
        </w:rPr>
        <w:t>”), l’indicatore prescelto 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rsidR="00CE65E1" w:rsidRDefault="00384CA0"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L’obiettivo </w:t>
      </w:r>
      <w:r w:rsidR="00CF3FB5">
        <w:rPr>
          <w:rFonts w:ascii="Times New Roman" w:hAnsi="Times New Roman"/>
          <w:sz w:val="24"/>
          <w:szCs w:val="24"/>
        </w:rPr>
        <w:t xml:space="preserve">operativo </w:t>
      </w:r>
      <w:r>
        <w:rPr>
          <w:rFonts w:ascii="Times New Roman" w:hAnsi="Times New Roman"/>
          <w:sz w:val="24"/>
          <w:szCs w:val="24"/>
        </w:rPr>
        <w:t>1.5. (“</w:t>
      </w:r>
      <w:r w:rsidRPr="00384CA0">
        <w:rPr>
          <w:rFonts w:ascii="Times New Roman" w:hAnsi="Times New Roman"/>
          <w:sz w:val="24"/>
          <w:szCs w:val="24"/>
        </w:rPr>
        <w:t>Garantire una comunicazione efficace anche in rapporto alla trasparenza ed all’integrità</w:t>
      </w:r>
      <w:r>
        <w:rPr>
          <w:rFonts w:ascii="Times New Roman" w:hAnsi="Times New Roman"/>
          <w:sz w:val="24"/>
          <w:szCs w:val="24"/>
        </w:rPr>
        <w:t xml:space="preserve">”) </w:t>
      </w:r>
      <w:r w:rsidR="00CF6E83">
        <w:rPr>
          <w:rFonts w:ascii="Times New Roman" w:hAnsi="Times New Roman"/>
          <w:sz w:val="24"/>
          <w:szCs w:val="24"/>
        </w:rPr>
        <w:t xml:space="preserve">prevede </w:t>
      </w:r>
      <w:r w:rsidR="00CE65E1">
        <w:rPr>
          <w:rFonts w:ascii="Times New Roman" w:hAnsi="Times New Roman"/>
          <w:sz w:val="24"/>
          <w:szCs w:val="24"/>
        </w:rPr>
        <w:t>rilevatori</w:t>
      </w:r>
      <w:r w:rsidR="00CF6E83">
        <w:rPr>
          <w:rFonts w:ascii="Times New Roman" w:hAnsi="Times New Roman"/>
          <w:sz w:val="24"/>
          <w:szCs w:val="24"/>
        </w:rPr>
        <w:t xml:space="preserve"> di misurazione delle attività svolte dall’ARCEA in relazione agli “</w:t>
      </w:r>
      <w:r w:rsidR="00CF6E83" w:rsidRPr="00CF3FB5">
        <w:rPr>
          <w:rFonts w:ascii="Times New Roman" w:hAnsi="Times New Roman"/>
          <w:i/>
          <w:sz w:val="24"/>
          <w:szCs w:val="24"/>
        </w:rPr>
        <w:t>Stakeholders</w:t>
      </w:r>
      <w:r w:rsidR="00CF6E83">
        <w:rPr>
          <w:rFonts w:ascii="Times New Roman" w:hAnsi="Times New Roman"/>
          <w:sz w:val="24"/>
          <w:szCs w:val="24"/>
        </w:rPr>
        <w:t>” esterni</w:t>
      </w:r>
      <w:r w:rsidR="00CE65E1">
        <w:rPr>
          <w:rFonts w:ascii="Times New Roman" w:hAnsi="Times New Roman"/>
          <w:sz w:val="24"/>
          <w:szCs w:val="24"/>
        </w:rPr>
        <w:t xml:space="preserve"> ed interni</w:t>
      </w:r>
      <w:r w:rsidR="00CF6E83">
        <w:rPr>
          <w:rFonts w:ascii="Times New Roman" w:hAnsi="Times New Roman"/>
          <w:sz w:val="24"/>
          <w:szCs w:val="24"/>
        </w:rPr>
        <w:t xml:space="preserve">. </w:t>
      </w:r>
      <w:r w:rsidR="00CE65E1">
        <w:rPr>
          <w:rFonts w:ascii="Times New Roman" w:hAnsi="Times New Roman"/>
          <w:sz w:val="24"/>
          <w:szCs w:val="24"/>
        </w:rPr>
        <w:t>Sono stati, pertanto, individuati tre indicatori, agganciati agli strumenti organizzativi utilizzati dall’Agenzia per conseguire il target enunciato, che determinano il grado di efficacia dell’Ufficio di Relazione con i CAA, la continuità di aggiornamento normativo in favore dei dipendenti dell’Agenzia e dei terzi delegati, predisposto dall’Ufficio “Monitoraggio e Comunicazione</w:t>
      </w:r>
      <w:r w:rsidR="00CF3FB5">
        <w:rPr>
          <w:rFonts w:ascii="Times New Roman" w:hAnsi="Times New Roman"/>
          <w:sz w:val="24"/>
          <w:szCs w:val="24"/>
        </w:rPr>
        <w:t>”</w:t>
      </w:r>
      <w:r w:rsidR="00CE65E1">
        <w:rPr>
          <w:rFonts w:ascii="Times New Roman" w:hAnsi="Times New Roman"/>
          <w:sz w:val="24"/>
          <w:szCs w:val="24"/>
        </w:rPr>
        <w:t>, la capacità di adeguamento del sito internet istituzionale attraverso l’inserimento di contenuti appropriati e tempestivi.</w:t>
      </w:r>
    </w:p>
    <w:p w:rsidR="00CE65E1" w:rsidRPr="00CE65E1" w:rsidRDefault="00CE65E1"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pesatura effettuata riflette la rilevanza assunta dai predetti indicatori in rapporto alle effettive esigenze dell’Ente.</w:t>
      </w:r>
    </w:p>
    <w:p w:rsidR="0015130B" w:rsidRPr="00B140A2" w:rsidRDefault="0015130B" w:rsidP="005C7ECC">
      <w:pPr>
        <w:autoSpaceDE w:val="0"/>
        <w:autoSpaceDN w:val="0"/>
        <w:adjustRightInd w:val="0"/>
        <w:spacing w:after="0"/>
        <w:jc w:val="both"/>
        <w:rPr>
          <w:rFonts w:ascii="Times New Roman" w:hAnsi="Times New Roman"/>
          <w:i/>
          <w:sz w:val="8"/>
          <w:szCs w:val="24"/>
          <w:u w:val="single"/>
        </w:rPr>
      </w:pPr>
    </w:p>
    <w:p w:rsidR="00D15E73" w:rsidRPr="00B140A2" w:rsidRDefault="00CF3FB5" w:rsidP="005C7ECC">
      <w:pPr>
        <w:autoSpaceDE w:val="0"/>
        <w:autoSpaceDN w:val="0"/>
        <w:adjustRightInd w:val="0"/>
        <w:spacing w:after="0"/>
        <w:jc w:val="both"/>
        <w:rPr>
          <w:rFonts w:ascii="Times New Roman" w:hAnsi="Times New Roman"/>
          <w:sz w:val="12"/>
          <w:szCs w:val="24"/>
        </w:rPr>
      </w:pPr>
      <w:r>
        <w:rPr>
          <w:rFonts w:ascii="Times New Roman" w:hAnsi="Times New Roman"/>
          <w:sz w:val="24"/>
          <w:szCs w:val="24"/>
        </w:rPr>
        <w:t>L’obiettivo operativo 1.6. (“</w:t>
      </w:r>
      <w:r w:rsidR="00426460" w:rsidRPr="00426460">
        <w:rPr>
          <w:rFonts w:ascii="Times New Roman" w:hAnsi="Times New Roman"/>
          <w:sz w:val="24"/>
          <w:szCs w:val="24"/>
        </w:rPr>
        <w:t>Garantire un’adeguata attività di monitoraggio anche in rapporto alla trasparenza ed all’integrità</w:t>
      </w:r>
      <w:r>
        <w:rPr>
          <w:rFonts w:ascii="Times New Roman" w:hAnsi="Times New Roman"/>
          <w:sz w:val="24"/>
          <w:szCs w:val="24"/>
        </w:rPr>
        <w:t xml:space="preserve">”) si riconnette agli obblighi previsti dalla normativa di riferimento in materia di definizione di una pista di controllo sufficientemente dettagliata dei processi lavorativi (cfr. All. “1” – Reg. UE n. 907/2014). Il conseguimento di tale obiettivo viene rilevato attraverso due specifici indicatori, riferiti alle modalità operative con le quali si concretizza l’attuazione della predetta pista di controllo, anche in funzione della verifica del rispetto delle norme in materia di trasparenza. </w:t>
      </w:r>
    </w:p>
    <w:p w:rsidR="00D15E73" w:rsidRDefault="004E0A8B"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w:t>
      </w:r>
      <w:r w:rsidR="00D15E73">
        <w:rPr>
          <w:rFonts w:ascii="Times New Roman" w:hAnsi="Times New Roman"/>
          <w:sz w:val="24"/>
          <w:szCs w:val="24"/>
        </w:rPr>
        <w:t>on riguardo all’obiettivo strategico n. 2 “</w:t>
      </w:r>
      <w:r w:rsidRPr="004E0A8B">
        <w:rPr>
          <w:rFonts w:ascii="Times New Roman" w:hAnsi="Times New Roman"/>
          <w:sz w:val="24"/>
          <w:szCs w:val="24"/>
        </w:rPr>
        <w:t>Raggiungimento degli obiettivi di spesa previsti dai regolamenti comunitari di riferimento per i Fondi FEAGA e FEASR</w:t>
      </w:r>
      <w:r>
        <w:rPr>
          <w:rFonts w:ascii="Times New Roman" w:hAnsi="Times New Roman"/>
          <w:sz w:val="24"/>
          <w:szCs w:val="24"/>
        </w:rPr>
        <w:t>” gli indicatori individuati sono orientati alla verifica</w:t>
      </w:r>
      <w:r w:rsidR="00F45077">
        <w:rPr>
          <w:rFonts w:ascii="Times New Roman" w:hAnsi="Times New Roman"/>
          <w:sz w:val="24"/>
          <w:szCs w:val="24"/>
        </w:rPr>
        <w:t xml:space="preserve"> del conseguimento dei target</w:t>
      </w:r>
      <w:r w:rsidR="00452FDD">
        <w:rPr>
          <w:rFonts w:ascii="Times New Roman" w:hAnsi="Times New Roman"/>
          <w:sz w:val="24"/>
          <w:szCs w:val="24"/>
        </w:rPr>
        <w:t xml:space="preserve"> connessi al “</w:t>
      </w:r>
      <w:r w:rsidR="00452FDD" w:rsidRPr="00452FDD">
        <w:rPr>
          <w:rFonts w:ascii="Times New Roman" w:hAnsi="Times New Roman"/>
          <w:i/>
          <w:sz w:val="24"/>
          <w:szCs w:val="24"/>
        </w:rPr>
        <w:t>core business</w:t>
      </w:r>
      <w:r w:rsidR="00452FDD">
        <w:rPr>
          <w:rFonts w:ascii="Times New Roman" w:hAnsi="Times New Roman"/>
          <w:sz w:val="24"/>
          <w:szCs w:val="24"/>
        </w:rPr>
        <w:t>” dell’Agenzia</w:t>
      </w:r>
      <w:r w:rsidR="00735C00">
        <w:rPr>
          <w:rFonts w:ascii="Times New Roman" w:hAnsi="Times New Roman"/>
          <w:sz w:val="24"/>
          <w:szCs w:val="24"/>
        </w:rPr>
        <w:t>.</w:t>
      </w:r>
    </w:p>
    <w:p w:rsidR="00452FDD" w:rsidRDefault="00452FDD" w:rsidP="005C7ECC">
      <w:pPr>
        <w:autoSpaceDE w:val="0"/>
        <w:autoSpaceDN w:val="0"/>
        <w:adjustRightInd w:val="0"/>
        <w:spacing w:after="0"/>
        <w:jc w:val="both"/>
        <w:rPr>
          <w:rFonts w:ascii="Times New Roman" w:hAnsi="Times New Roman"/>
          <w:sz w:val="24"/>
          <w:szCs w:val="24"/>
        </w:rPr>
      </w:pPr>
    </w:p>
    <w:p w:rsidR="00D35D2B" w:rsidRPr="00B140A2" w:rsidRDefault="00B140A2" w:rsidP="005C7ECC">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L</w:t>
      </w:r>
      <w:r w:rsidR="00452FDD" w:rsidRPr="00B140A2">
        <w:rPr>
          <w:rFonts w:ascii="Times New Roman" w:hAnsi="Times New Roman"/>
          <w:sz w:val="24"/>
          <w:szCs w:val="24"/>
        </w:rPr>
        <w:t xml:space="preserve">’obiettivo operativo 2.1. “Implementazione delle necessarie procedure tecnico-amministrative”, si riferisce alla capacità dell’Organismo Pagatore di adempiere adeguatamente alle prescrizioni normative di settore le quali </w:t>
      </w:r>
      <w:r w:rsidR="00D35D2B" w:rsidRPr="00B140A2">
        <w:rPr>
          <w:rFonts w:ascii="Times New Roman" w:hAnsi="Times New Roman"/>
          <w:sz w:val="24"/>
          <w:szCs w:val="24"/>
        </w:rPr>
        <w:t xml:space="preserve">fissano le regole da seguire per la corretta definizione del complessivo </w:t>
      </w:r>
      <w:r w:rsidR="00D35D2B" w:rsidRPr="00B140A2">
        <w:rPr>
          <w:rFonts w:ascii="Times New Roman" w:hAnsi="Times New Roman"/>
          <w:i/>
          <w:sz w:val="24"/>
          <w:szCs w:val="24"/>
        </w:rPr>
        <w:t xml:space="preserve">iter </w:t>
      </w:r>
      <w:r w:rsidR="00D35D2B" w:rsidRPr="00B140A2">
        <w:rPr>
          <w:rFonts w:ascii="Times New Roman" w:hAnsi="Times New Roman"/>
          <w:sz w:val="24"/>
          <w:szCs w:val="24"/>
        </w:rPr>
        <w:t>di erogazione delle risorse.</w:t>
      </w:r>
    </w:p>
    <w:p w:rsidR="00F5218C" w:rsidRPr="00F5218C" w:rsidRDefault="00F5218C" w:rsidP="00B140A2">
      <w:pPr>
        <w:autoSpaceDE w:val="0"/>
        <w:autoSpaceDN w:val="0"/>
        <w:adjustRightInd w:val="0"/>
        <w:spacing w:after="0"/>
        <w:jc w:val="both"/>
        <w:rPr>
          <w:rFonts w:ascii="Times New Roman" w:hAnsi="Times New Roman"/>
          <w:sz w:val="16"/>
          <w:szCs w:val="24"/>
        </w:rPr>
      </w:pPr>
    </w:p>
    <w:p w:rsidR="00F5218C" w:rsidRDefault="00B140A2" w:rsidP="00B140A2">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Pertanto, sono stati definiti quattro indicatori, ciascuno sintomatico della correttezza delle attività poste in essere. In tal senso, particolare rilievo è stato dato al Numero di Circolari/Istruzioni operative/Manuali operativi adottati dalle Funzioni coinvolte che </w:t>
      </w:r>
      <w:r>
        <w:rPr>
          <w:rFonts w:ascii="Times New Roman" w:hAnsi="Times New Roman"/>
          <w:sz w:val="24"/>
          <w:szCs w:val="24"/>
        </w:rPr>
        <w:t>consente di verificare concretamente se siano state effettivamente realizzate le procedure sottese all’</w:t>
      </w:r>
      <w:r w:rsidR="00F5218C">
        <w:rPr>
          <w:rFonts w:ascii="Times New Roman" w:hAnsi="Times New Roman"/>
          <w:sz w:val="24"/>
          <w:szCs w:val="24"/>
        </w:rPr>
        <w:t>erogazione delle risorse ed a cui è stato riconosciuto un peso maggiore rispetto agli altri.</w:t>
      </w:r>
    </w:p>
    <w:p w:rsidR="00B140A2" w:rsidRPr="00F5218C" w:rsidRDefault="00B140A2" w:rsidP="00B140A2">
      <w:pPr>
        <w:autoSpaceDE w:val="0"/>
        <w:autoSpaceDN w:val="0"/>
        <w:adjustRightInd w:val="0"/>
        <w:spacing w:after="0"/>
        <w:jc w:val="both"/>
        <w:rPr>
          <w:rFonts w:ascii="Times New Roman" w:hAnsi="Times New Roman"/>
          <w:sz w:val="10"/>
          <w:szCs w:val="24"/>
        </w:rPr>
      </w:pPr>
    </w:p>
    <w:p w:rsidR="00F5218C" w:rsidRDefault="00F5218C" w:rsidP="00B140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secondo indicatore, invece, afferisce specificatamente ai nullaosta ai pagamenti rilasciati per i Fondi FEAGA e FEASR dall’Ufficio “Affari Legali e Contenzioso Comunitario” che costituiscono un presupposto essenziale per la fase di autorizzazione</w:t>
      </w:r>
      <w:r w:rsidR="005C017D">
        <w:rPr>
          <w:rFonts w:ascii="Times New Roman" w:hAnsi="Times New Roman"/>
          <w:sz w:val="24"/>
          <w:szCs w:val="24"/>
        </w:rPr>
        <w:t>.</w:t>
      </w:r>
    </w:p>
    <w:p w:rsidR="00F5218C" w:rsidRPr="00F5218C" w:rsidRDefault="00F5218C" w:rsidP="00B140A2">
      <w:pPr>
        <w:autoSpaceDE w:val="0"/>
        <w:autoSpaceDN w:val="0"/>
        <w:adjustRightInd w:val="0"/>
        <w:spacing w:after="0"/>
        <w:jc w:val="both"/>
        <w:rPr>
          <w:rFonts w:ascii="Times New Roman" w:hAnsi="Times New Roman"/>
          <w:sz w:val="12"/>
          <w:szCs w:val="24"/>
        </w:rPr>
      </w:pPr>
    </w:p>
    <w:p w:rsidR="0088254E" w:rsidRDefault="0088254E" w:rsidP="00B140A2">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Il terzo indicatore riguarda il dato quantitativo relativo agli svincoli delle polizze fideiussorie e misurano il grado di efficienza dell’Agenzia nel rimuovere obblighi assunti dai beneficiari al momento in cui essi non sono più necessari.</w:t>
      </w:r>
    </w:p>
    <w:p w:rsidR="0088254E" w:rsidRDefault="005C017D" w:rsidP="00B140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pesi conferiti ai predetti marcatori di performance sono di medesimo valore, in ragione dell’importanza che le azioni ad essi sottese producono</w:t>
      </w:r>
      <w:r w:rsidR="00F37CFE">
        <w:rPr>
          <w:rFonts w:ascii="Times New Roman" w:hAnsi="Times New Roman"/>
          <w:sz w:val="24"/>
          <w:szCs w:val="24"/>
        </w:rPr>
        <w:t xml:space="preserve"> soprattutto</w:t>
      </w:r>
      <w:r>
        <w:rPr>
          <w:rFonts w:ascii="Times New Roman" w:hAnsi="Times New Roman"/>
          <w:sz w:val="24"/>
          <w:szCs w:val="24"/>
        </w:rPr>
        <w:t xml:space="preserve"> nei confronti dei terzi.</w:t>
      </w:r>
    </w:p>
    <w:p w:rsidR="005C017D" w:rsidRDefault="005C017D" w:rsidP="00B140A2">
      <w:pPr>
        <w:autoSpaceDE w:val="0"/>
        <w:autoSpaceDN w:val="0"/>
        <w:adjustRightInd w:val="0"/>
        <w:spacing w:after="0"/>
        <w:jc w:val="both"/>
        <w:rPr>
          <w:rFonts w:ascii="Times New Roman" w:hAnsi="Times New Roman"/>
          <w:sz w:val="24"/>
          <w:szCs w:val="24"/>
        </w:rPr>
      </w:pPr>
    </w:p>
    <w:p w:rsidR="00F37CFE" w:rsidRDefault="0088254E"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Infine, l’ultimo indicatore è rappresentativo della capacità dell’ARCEA sia di fornire ai beneficiari ed agli Organismi Delegati indirizzi atti a risolvere situazioni ostative al pagamento, che a procedere ad una nuova erogazione in seguito alla definizione dell’anomalia esistente.</w:t>
      </w:r>
    </w:p>
    <w:p w:rsidR="00920420" w:rsidRDefault="00F37CFE"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peso di tale indicatore è stato definito in funzione del</w:t>
      </w:r>
      <w:r w:rsidR="00920420">
        <w:rPr>
          <w:rFonts w:ascii="Times New Roman" w:hAnsi="Times New Roman"/>
          <w:sz w:val="24"/>
          <w:szCs w:val="24"/>
        </w:rPr>
        <w:t>la natura di “secondo livello”</w:t>
      </w:r>
      <w:r>
        <w:rPr>
          <w:rFonts w:ascii="Times New Roman" w:hAnsi="Times New Roman"/>
          <w:sz w:val="24"/>
          <w:szCs w:val="24"/>
        </w:rPr>
        <w:t xml:space="preserve"> </w:t>
      </w:r>
      <w:r w:rsidR="00920420">
        <w:rPr>
          <w:rFonts w:ascii="Times New Roman" w:hAnsi="Times New Roman"/>
          <w:sz w:val="24"/>
          <w:szCs w:val="24"/>
        </w:rPr>
        <w:t>delle remissioni di pagamento che rappresentano l’ultimo stadio di controllo nel</w:t>
      </w:r>
      <w:r w:rsidR="0059734F">
        <w:rPr>
          <w:rFonts w:ascii="Times New Roman" w:hAnsi="Times New Roman"/>
          <w:sz w:val="24"/>
          <w:szCs w:val="24"/>
        </w:rPr>
        <w:t>l’erogazione</w:t>
      </w:r>
      <w:r w:rsidR="00920420">
        <w:rPr>
          <w:rFonts w:ascii="Times New Roman" w:hAnsi="Times New Roman"/>
          <w:sz w:val="24"/>
          <w:szCs w:val="24"/>
        </w:rPr>
        <w:t xml:space="preserve"> dei premi, che interviene solo allorquando si verificano situazioni non filtrate dagli altri sistemi di verifica.</w:t>
      </w:r>
    </w:p>
    <w:p w:rsidR="00920420" w:rsidRPr="00FB31A0" w:rsidRDefault="00920420" w:rsidP="005C7ECC">
      <w:pPr>
        <w:autoSpaceDE w:val="0"/>
        <w:autoSpaceDN w:val="0"/>
        <w:adjustRightInd w:val="0"/>
        <w:spacing w:after="0"/>
        <w:jc w:val="both"/>
        <w:rPr>
          <w:rFonts w:ascii="Times New Roman" w:hAnsi="Times New Roman"/>
          <w:sz w:val="14"/>
          <w:szCs w:val="24"/>
        </w:rPr>
      </w:pPr>
    </w:p>
    <w:p w:rsidR="00452FDD" w:rsidRDefault="00735C00"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merito all’obiettivo strategico n. 3</w:t>
      </w:r>
      <w:r w:rsidRPr="00735C00">
        <w:t xml:space="preserve"> </w:t>
      </w:r>
      <w:r>
        <w:t>“</w:t>
      </w:r>
      <w:r w:rsidRPr="00735C00">
        <w:rPr>
          <w:rFonts w:ascii="Times New Roman" w:hAnsi="Times New Roman"/>
          <w:sz w:val="24"/>
          <w:szCs w:val="24"/>
        </w:rPr>
        <w:t>Ampliamento delle potenzialità del sistema informativo, anche in funzione della nuova Programmazione 2014/2020</w:t>
      </w:r>
      <w:r>
        <w:rPr>
          <w:rFonts w:ascii="Times New Roman" w:hAnsi="Times New Roman"/>
          <w:sz w:val="24"/>
          <w:szCs w:val="24"/>
        </w:rPr>
        <w:t>”, l’ARCEA, recependo le prescrizion</w:t>
      </w:r>
      <w:r w:rsidR="000F33E7">
        <w:rPr>
          <w:rFonts w:ascii="Times New Roman" w:hAnsi="Times New Roman"/>
          <w:sz w:val="24"/>
          <w:szCs w:val="24"/>
        </w:rPr>
        <w:t>i</w:t>
      </w:r>
      <w:r>
        <w:rPr>
          <w:rFonts w:ascii="Times New Roman" w:hAnsi="Times New Roman"/>
          <w:sz w:val="24"/>
          <w:szCs w:val="24"/>
        </w:rPr>
        <w:t xml:space="preserve"> dell’OIV ha rivisto gli obiettivi operativi ed i relativi indicatori, al fine di renderli </w:t>
      </w:r>
      <w:r w:rsidR="000F33E7">
        <w:rPr>
          <w:rFonts w:ascii="Times New Roman" w:hAnsi="Times New Roman"/>
          <w:sz w:val="24"/>
          <w:szCs w:val="24"/>
        </w:rPr>
        <w:t xml:space="preserve">ancora più </w:t>
      </w:r>
      <w:r>
        <w:rPr>
          <w:rFonts w:ascii="Times New Roman" w:hAnsi="Times New Roman"/>
          <w:sz w:val="24"/>
          <w:szCs w:val="24"/>
        </w:rPr>
        <w:t xml:space="preserve">concreti ed effettivamente misurabili. </w:t>
      </w:r>
    </w:p>
    <w:p w:rsidR="00452FDD" w:rsidRPr="00FB31A0" w:rsidRDefault="00452FDD" w:rsidP="005C7ECC">
      <w:pPr>
        <w:autoSpaceDE w:val="0"/>
        <w:autoSpaceDN w:val="0"/>
        <w:adjustRightInd w:val="0"/>
        <w:spacing w:after="0"/>
        <w:jc w:val="both"/>
        <w:rPr>
          <w:rFonts w:ascii="Times New Roman" w:hAnsi="Times New Roman"/>
          <w:sz w:val="18"/>
          <w:szCs w:val="24"/>
        </w:rPr>
      </w:pPr>
    </w:p>
    <w:p w:rsidR="00AD1215" w:rsidRDefault="00735C00" w:rsidP="00AD1215">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Conseguentemente, l’obiettivo operativo 3.1.</w:t>
      </w:r>
      <w:r w:rsidR="004056F5">
        <w:rPr>
          <w:rFonts w:ascii="Times New Roman" w:hAnsi="Times New Roman"/>
          <w:sz w:val="24"/>
          <w:szCs w:val="24"/>
        </w:rPr>
        <w:t xml:space="preserve"> è riferito </w:t>
      </w:r>
      <w:r w:rsidR="00AD1215">
        <w:rPr>
          <w:rFonts w:ascii="Times New Roman" w:hAnsi="Times New Roman"/>
          <w:sz w:val="24"/>
          <w:szCs w:val="24"/>
        </w:rPr>
        <w:t>alle personalizzazione complessiva del Sistema Informativo utilizzato dall’ARCEA nell’esercizio delle funzioni di Organismo Pagatore,  rispetto alle regole introdotte per l’attuazione della PAC 2014/2020, prevede quale indicatore il n</w:t>
      </w:r>
      <w:r w:rsidR="00AD1215" w:rsidRPr="00EF700D">
        <w:rPr>
          <w:rFonts w:ascii="Times New Roman" w:hAnsi="Times New Roman"/>
          <w:sz w:val="24"/>
          <w:szCs w:val="24"/>
        </w:rPr>
        <w:t>umero d</w:t>
      </w:r>
      <w:r w:rsidR="00AD1215">
        <w:rPr>
          <w:rFonts w:ascii="Times New Roman" w:hAnsi="Times New Roman"/>
          <w:sz w:val="24"/>
          <w:szCs w:val="24"/>
        </w:rPr>
        <w:t xml:space="preserve">i “Function Point” quantificati, per tali ambiti, </w:t>
      </w:r>
      <w:r w:rsidR="00AD1215" w:rsidRPr="00EF700D">
        <w:rPr>
          <w:rFonts w:ascii="Times New Roman" w:hAnsi="Times New Roman"/>
          <w:sz w:val="24"/>
          <w:szCs w:val="24"/>
        </w:rPr>
        <w:t>con il fo</w:t>
      </w:r>
      <w:r w:rsidR="00AD1215">
        <w:rPr>
          <w:rFonts w:ascii="Times New Roman" w:hAnsi="Times New Roman"/>
          <w:sz w:val="24"/>
          <w:szCs w:val="24"/>
        </w:rPr>
        <w:t>rnitore del Sistema Informativo dell’Agenzia, con peso pari al 100%.</w:t>
      </w:r>
    </w:p>
    <w:p w:rsidR="00AD1215" w:rsidRDefault="00AD1215" w:rsidP="00AD1215">
      <w:pPr>
        <w:autoSpaceDE w:val="0"/>
        <w:autoSpaceDN w:val="0"/>
        <w:adjustRightInd w:val="0"/>
        <w:spacing w:after="0"/>
        <w:jc w:val="both"/>
        <w:rPr>
          <w:rFonts w:ascii="Times New Roman" w:hAnsi="Times New Roman"/>
          <w:sz w:val="24"/>
          <w:szCs w:val="24"/>
        </w:rPr>
      </w:pPr>
    </w:p>
    <w:p w:rsidR="00920420" w:rsidRPr="00D75664" w:rsidRDefault="00920420" w:rsidP="005C7ECC">
      <w:pPr>
        <w:autoSpaceDE w:val="0"/>
        <w:autoSpaceDN w:val="0"/>
        <w:adjustRightInd w:val="0"/>
        <w:spacing w:after="0"/>
        <w:jc w:val="both"/>
        <w:rPr>
          <w:rFonts w:ascii="Times New Roman" w:hAnsi="Times New Roman"/>
          <w:i/>
          <w:sz w:val="2"/>
          <w:szCs w:val="24"/>
          <w:u w:val="single"/>
        </w:rPr>
      </w:pPr>
    </w:p>
    <w:p w:rsidR="00FB31A0" w:rsidRDefault="00FB31A0" w:rsidP="00FB31A0">
      <w:pPr>
        <w:pStyle w:val="Titolo1"/>
      </w:pPr>
      <w:bookmarkStart w:id="26" w:name="_Toc410227942"/>
      <w:r>
        <w:t>La scelta dei target</w:t>
      </w:r>
      <w:bookmarkEnd w:id="26"/>
    </w:p>
    <w:p w:rsidR="00FB31A0" w:rsidRDefault="00FB31A0" w:rsidP="005C7ECC">
      <w:pPr>
        <w:autoSpaceDE w:val="0"/>
        <w:autoSpaceDN w:val="0"/>
        <w:adjustRightInd w:val="0"/>
        <w:spacing w:after="0"/>
        <w:jc w:val="both"/>
        <w:rPr>
          <w:rFonts w:ascii="Times New Roman" w:hAnsi="Times New Roman"/>
          <w:i/>
          <w:sz w:val="24"/>
          <w:szCs w:val="24"/>
          <w:u w:val="single"/>
        </w:rPr>
      </w:pPr>
    </w:p>
    <w:p w:rsidR="00FB31A0" w:rsidRDefault="00FB31A0" w:rsidP="00FB31A0">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r w:rsidRPr="00FB31A0">
        <w:rPr>
          <w:rFonts w:ascii="Times New Roman" w:hAnsi="Times New Roman"/>
          <w:i/>
          <w:sz w:val="24"/>
          <w:szCs w:val="24"/>
        </w:rPr>
        <w:t>Stakeholders</w:t>
      </w:r>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rsidR="00D75664" w:rsidRDefault="00D75664" w:rsidP="00D756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w:t>
      </w:r>
      <w:r w:rsidRPr="00D75664">
        <w:rPr>
          <w:rFonts w:ascii="Times New Roman" w:hAnsi="Times New Roman"/>
          <w:sz w:val="24"/>
          <w:szCs w:val="24"/>
        </w:rPr>
        <w:t>Indicatori/Target/Fonti</w:t>
      </w:r>
      <w:r>
        <w:rPr>
          <w:rFonts w:ascii="Times New Roman" w:hAnsi="Times New Roman"/>
          <w:sz w:val="24"/>
          <w:szCs w:val="24"/>
        </w:rPr>
        <w:t>” della Tabella “</w:t>
      </w:r>
      <w:r w:rsidRPr="00D75664">
        <w:rPr>
          <w:rFonts w:ascii="Times New Roman" w:hAnsi="Times New Roman"/>
          <w:i/>
          <w:sz w:val="24"/>
          <w:szCs w:val="24"/>
        </w:rPr>
        <w:t>Quadro sinottico degli Obiettivi, Indicatori, Target ed Ambiti di Performance</w:t>
      </w:r>
      <w:r w:rsidRPr="00D75664">
        <w:rPr>
          <w:rFonts w:ascii="Times New Roman" w:hAnsi="Times New Roman"/>
          <w:sz w:val="24"/>
          <w:szCs w:val="24"/>
        </w:rPr>
        <w:t>”</w:t>
      </w:r>
      <w:r w:rsidR="003C2329">
        <w:rPr>
          <w:rFonts w:ascii="Times New Roman" w:hAnsi="Times New Roman"/>
          <w:sz w:val="24"/>
          <w:szCs w:val="24"/>
        </w:rPr>
        <w:t>.</w:t>
      </w:r>
    </w:p>
    <w:p w:rsidR="003C2329" w:rsidRDefault="003C2329" w:rsidP="00D75664">
      <w:pPr>
        <w:autoSpaceDE w:val="0"/>
        <w:autoSpaceDN w:val="0"/>
        <w:adjustRightInd w:val="0"/>
        <w:spacing w:after="0"/>
        <w:jc w:val="both"/>
        <w:rPr>
          <w:rFonts w:ascii="Times New Roman" w:hAnsi="Times New Roman"/>
          <w:sz w:val="24"/>
          <w:szCs w:val="24"/>
        </w:rPr>
      </w:pPr>
    </w:p>
    <w:p w:rsidR="003C2329" w:rsidRDefault="003C2329" w:rsidP="00D75664">
      <w:pPr>
        <w:autoSpaceDE w:val="0"/>
        <w:autoSpaceDN w:val="0"/>
        <w:adjustRightInd w:val="0"/>
        <w:spacing w:after="0"/>
        <w:jc w:val="both"/>
        <w:rPr>
          <w:rFonts w:ascii="Times New Roman" w:hAnsi="Times New Roman"/>
          <w:sz w:val="24"/>
          <w:szCs w:val="24"/>
        </w:rPr>
      </w:pPr>
    </w:p>
    <w:p w:rsidR="003C2329" w:rsidRDefault="003C2329" w:rsidP="00D75664">
      <w:pPr>
        <w:autoSpaceDE w:val="0"/>
        <w:autoSpaceDN w:val="0"/>
        <w:adjustRightInd w:val="0"/>
        <w:spacing w:after="0"/>
        <w:jc w:val="both"/>
        <w:rPr>
          <w:rFonts w:ascii="Times New Roman" w:hAnsi="Times New Roman"/>
          <w:sz w:val="24"/>
          <w:szCs w:val="24"/>
        </w:rPr>
      </w:pPr>
    </w:p>
    <w:p w:rsidR="003C2329" w:rsidRDefault="003C2329" w:rsidP="00D75664">
      <w:pPr>
        <w:autoSpaceDE w:val="0"/>
        <w:autoSpaceDN w:val="0"/>
        <w:adjustRightInd w:val="0"/>
        <w:spacing w:after="0"/>
        <w:jc w:val="both"/>
        <w:rPr>
          <w:rFonts w:ascii="Times New Roman" w:hAnsi="Times New Roman"/>
          <w:sz w:val="24"/>
          <w:szCs w:val="24"/>
        </w:rPr>
      </w:pPr>
    </w:p>
    <w:p w:rsidR="003C2329" w:rsidRDefault="003C2329" w:rsidP="00D75664">
      <w:pPr>
        <w:autoSpaceDE w:val="0"/>
        <w:autoSpaceDN w:val="0"/>
        <w:adjustRightInd w:val="0"/>
        <w:spacing w:after="0"/>
        <w:jc w:val="both"/>
        <w:rPr>
          <w:rFonts w:ascii="Times New Roman" w:hAnsi="Times New Roman"/>
          <w:sz w:val="24"/>
          <w:szCs w:val="24"/>
        </w:rPr>
      </w:pPr>
    </w:p>
    <w:p w:rsidR="003C2329" w:rsidRDefault="003C2329" w:rsidP="00D75664">
      <w:pPr>
        <w:autoSpaceDE w:val="0"/>
        <w:autoSpaceDN w:val="0"/>
        <w:adjustRightInd w:val="0"/>
        <w:spacing w:after="0"/>
        <w:jc w:val="both"/>
        <w:rPr>
          <w:rFonts w:ascii="Times New Roman" w:hAnsi="Times New Roman"/>
          <w:sz w:val="24"/>
          <w:szCs w:val="24"/>
        </w:rPr>
      </w:pPr>
    </w:p>
    <w:p w:rsidR="003C2329" w:rsidRDefault="003C2329" w:rsidP="00D75664">
      <w:pPr>
        <w:autoSpaceDE w:val="0"/>
        <w:autoSpaceDN w:val="0"/>
        <w:adjustRightInd w:val="0"/>
        <w:spacing w:after="0"/>
        <w:jc w:val="both"/>
        <w:rPr>
          <w:rFonts w:ascii="Times New Roman" w:hAnsi="Times New Roman"/>
          <w:sz w:val="24"/>
          <w:szCs w:val="24"/>
        </w:rPr>
      </w:pPr>
    </w:p>
    <w:p w:rsidR="00944602" w:rsidRDefault="00944602" w:rsidP="00D75664">
      <w:pPr>
        <w:autoSpaceDE w:val="0"/>
        <w:autoSpaceDN w:val="0"/>
        <w:adjustRightInd w:val="0"/>
        <w:spacing w:after="0"/>
        <w:jc w:val="both"/>
        <w:rPr>
          <w:rFonts w:ascii="Times New Roman" w:hAnsi="Times New Roman"/>
          <w:sz w:val="24"/>
          <w:szCs w:val="24"/>
        </w:rPr>
      </w:pPr>
    </w:p>
    <w:p w:rsidR="00944602" w:rsidRDefault="00944602" w:rsidP="00D75664">
      <w:pPr>
        <w:autoSpaceDE w:val="0"/>
        <w:autoSpaceDN w:val="0"/>
        <w:adjustRightInd w:val="0"/>
        <w:spacing w:after="0"/>
        <w:jc w:val="both"/>
        <w:rPr>
          <w:rFonts w:ascii="Times New Roman" w:hAnsi="Times New Roman"/>
          <w:sz w:val="24"/>
          <w:szCs w:val="24"/>
        </w:rPr>
      </w:pPr>
    </w:p>
    <w:p w:rsidR="00944602" w:rsidRDefault="00944602" w:rsidP="00D75664">
      <w:pPr>
        <w:autoSpaceDE w:val="0"/>
        <w:autoSpaceDN w:val="0"/>
        <w:adjustRightInd w:val="0"/>
        <w:spacing w:after="0"/>
        <w:jc w:val="both"/>
        <w:rPr>
          <w:rFonts w:ascii="Times New Roman" w:hAnsi="Times New Roman"/>
          <w:sz w:val="24"/>
          <w:szCs w:val="24"/>
        </w:rPr>
      </w:pPr>
    </w:p>
    <w:p w:rsidR="003C2329" w:rsidRPr="005B2908" w:rsidRDefault="003C2329" w:rsidP="00D75664">
      <w:pPr>
        <w:autoSpaceDE w:val="0"/>
        <w:autoSpaceDN w:val="0"/>
        <w:adjustRightInd w:val="0"/>
        <w:spacing w:after="0"/>
        <w:jc w:val="both"/>
        <w:rPr>
          <w:rFonts w:ascii="Times New Roman" w:hAnsi="Times New Roman"/>
          <w:i/>
          <w:sz w:val="24"/>
          <w:szCs w:val="24"/>
          <w:u w:val="single"/>
        </w:rPr>
      </w:pPr>
    </w:p>
    <w:p w:rsidR="00D75664" w:rsidRPr="00423BC4" w:rsidRDefault="00D75664" w:rsidP="00D75664">
      <w:pPr>
        <w:autoSpaceDE w:val="0"/>
        <w:autoSpaceDN w:val="0"/>
        <w:adjustRightInd w:val="0"/>
        <w:spacing w:after="0"/>
        <w:jc w:val="both"/>
        <w:rPr>
          <w:rFonts w:ascii="Times New Roman" w:hAnsi="Times New Roman"/>
          <w:sz w:val="12"/>
          <w:szCs w:val="24"/>
        </w:rPr>
      </w:pPr>
    </w:p>
    <w:p w:rsidR="00FB31A0" w:rsidRDefault="00D75664" w:rsidP="00D75664">
      <w:pPr>
        <w:pStyle w:val="Titolo1"/>
      </w:pPr>
      <w:bookmarkStart w:id="27" w:name="_Toc410227943"/>
      <w:r>
        <w:lastRenderedPageBreak/>
        <w:t>Tabelle di sintesi</w:t>
      </w:r>
      <w:bookmarkEnd w:id="27"/>
    </w:p>
    <w:p w:rsidR="00FB31A0" w:rsidRDefault="00FB31A0" w:rsidP="005C7ECC">
      <w:pPr>
        <w:autoSpaceDE w:val="0"/>
        <w:autoSpaceDN w:val="0"/>
        <w:adjustRightInd w:val="0"/>
        <w:spacing w:after="0"/>
        <w:jc w:val="both"/>
        <w:rPr>
          <w:rFonts w:ascii="Times New Roman" w:hAnsi="Times New Roman"/>
          <w:sz w:val="24"/>
          <w:szCs w:val="24"/>
        </w:rPr>
      </w:pPr>
    </w:p>
    <w:p w:rsidR="00584C9D" w:rsidRPr="00AF7A95" w:rsidRDefault="00584C9D" w:rsidP="005C7ECC">
      <w:pPr>
        <w:autoSpaceDE w:val="0"/>
        <w:autoSpaceDN w:val="0"/>
        <w:adjustRightInd w:val="0"/>
        <w:spacing w:after="0"/>
        <w:jc w:val="both"/>
        <w:rPr>
          <w:rFonts w:ascii="Times New Roman" w:hAnsi="Times New Roman"/>
          <w:i/>
          <w:sz w:val="24"/>
          <w:szCs w:val="24"/>
          <w:u w:val="single"/>
        </w:rPr>
      </w:pPr>
      <w:r w:rsidRPr="00AF7A95">
        <w:rPr>
          <w:rFonts w:ascii="Times New Roman" w:hAnsi="Times New Roman"/>
          <w:i/>
          <w:sz w:val="24"/>
          <w:szCs w:val="24"/>
          <w:u w:val="single"/>
        </w:rPr>
        <w:t>Quadro sinottico degli Obiettivi strategici/Indicatori di impatto</w:t>
      </w:r>
    </w:p>
    <w:p w:rsidR="00584C9D" w:rsidRDefault="00584C9D" w:rsidP="005C7ECC">
      <w:pPr>
        <w:autoSpaceDE w:val="0"/>
        <w:autoSpaceDN w:val="0"/>
        <w:adjustRightInd w:val="0"/>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584C9D" w:rsidRPr="00EF674F" w:rsidTr="00EF674F">
        <w:tc>
          <w:tcPr>
            <w:tcW w:w="4889" w:type="dxa"/>
          </w:tcPr>
          <w:p w:rsidR="00584C9D" w:rsidRPr="00EF674F" w:rsidRDefault="00584C9D" w:rsidP="00EF674F">
            <w:pPr>
              <w:autoSpaceDE w:val="0"/>
              <w:autoSpaceDN w:val="0"/>
              <w:adjustRightInd w:val="0"/>
              <w:spacing w:after="0"/>
              <w:jc w:val="center"/>
              <w:rPr>
                <w:rFonts w:ascii="Times New Roman" w:hAnsi="Times New Roman"/>
                <w:b/>
                <w:sz w:val="18"/>
                <w:szCs w:val="18"/>
              </w:rPr>
            </w:pPr>
            <w:r w:rsidRPr="00EF674F">
              <w:rPr>
                <w:rFonts w:ascii="Times New Roman" w:hAnsi="Times New Roman"/>
                <w:b/>
                <w:sz w:val="18"/>
                <w:szCs w:val="18"/>
              </w:rPr>
              <w:t>Obiettivo strategico</w:t>
            </w:r>
          </w:p>
        </w:tc>
        <w:tc>
          <w:tcPr>
            <w:tcW w:w="4889" w:type="dxa"/>
          </w:tcPr>
          <w:p w:rsidR="00584C9D" w:rsidRPr="00EF674F" w:rsidRDefault="00584C9D" w:rsidP="00EF674F">
            <w:pPr>
              <w:autoSpaceDE w:val="0"/>
              <w:autoSpaceDN w:val="0"/>
              <w:adjustRightInd w:val="0"/>
              <w:spacing w:after="0"/>
              <w:jc w:val="center"/>
              <w:rPr>
                <w:rFonts w:ascii="Times New Roman" w:hAnsi="Times New Roman"/>
                <w:b/>
                <w:sz w:val="18"/>
                <w:szCs w:val="18"/>
              </w:rPr>
            </w:pPr>
            <w:r w:rsidRPr="00EF674F">
              <w:rPr>
                <w:rFonts w:ascii="Times New Roman" w:hAnsi="Times New Roman"/>
                <w:b/>
                <w:sz w:val="18"/>
                <w:szCs w:val="18"/>
              </w:rPr>
              <w:t>Indicatori di impatto</w:t>
            </w:r>
          </w:p>
        </w:tc>
      </w:tr>
      <w:tr w:rsidR="00584C9D" w:rsidRPr="00EF674F" w:rsidTr="00EF674F">
        <w:tc>
          <w:tcPr>
            <w:tcW w:w="4889" w:type="dxa"/>
            <w:vAlign w:val="center"/>
          </w:tcPr>
          <w:p w:rsidR="00584C9D" w:rsidRPr="00EF674F" w:rsidRDefault="00584C9D" w:rsidP="00EF674F">
            <w:pPr>
              <w:pStyle w:val="Corpodeltesto"/>
              <w:rPr>
                <w:rFonts w:ascii="Times New Roman" w:hAnsi="Times New Roman"/>
                <w:sz w:val="18"/>
                <w:szCs w:val="18"/>
                <w:lang w:val="it-IT"/>
              </w:rPr>
            </w:pPr>
            <w:r w:rsidRPr="00EF674F">
              <w:rPr>
                <w:rFonts w:ascii="Times New Roman" w:hAnsi="Times New Roman"/>
                <w:sz w:val="18"/>
                <w:szCs w:val="18"/>
                <w:lang w:val="it-IT"/>
              </w:rPr>
              <w:t>1. Mantenimento dei criteri di riconoscimento quale Organismo Pagatore, ai sensi del Reg. (CE) n. 907/14 (peso: 40%)</w:t>
            </w:r>
          </w:p>
        </w:tc>
        <w:tc>
          <w:tcPr>
            <w:tcW w:w="4889" w:type="dxa"/>
          </w:tcPr>
          <w:p w:rsidR="008A7F75" w:rsidRPr="00EF674F" w:rsidRDefault="00FB5321" w:rsidP="00EF674F">
            <w:pPr>
              <w:autoSpaceDE w:val="0"/>
              <w:autoSpaceDN w:val="0"/>
              <w:adjustRightInd w:val="0"/>
              <w:spacing w:after="0"/>
              <w:jc w:val="both"/>
              <w:rPr>
                <w:rFonts w:ascii="Times New Roman" w:hAnsi="Times New Roman"/>
                <w:sz w:val="18"/>
                <w:szCs w:val="18"/>
              </w:rPr>
            </w:pPr>
            <w:r>
              <w:rPr>
                <w:rFonts w:ascii="Times New Roman" w:hAnsi="Times New Roman"/>
                <w:sz w:val="18"/>
                <w:szCs w:val="18"/>
              </w:rPr>
              <w:t>Percentuale</w:t>
            </w:r>
            <w:r w:rsidR="00AF7A95" w:rsidRPr="00EF674F">
              <w:rPr>
                <w:rFonts w:ascii="Times New Roman" w:hAnsi="Times New Roman"/>
                <w:sz w:val="18"/>
                <w:szCs w:val="18"/>
              </w:rPr>
              <w:t xml:space="preserve"> d</w:t>
            </w:r>
            <w:r w:rsidR="008A7F75" w:rsidRPr="00EF674F">
              <w:rPr>
                <w:rFonts w:ascii="Times New Roman" w:hAnsi="Times New Roman"/>
                <w:sz w:val="18"/>
                <w:szCs w:val="18"/>
              </w:rPr>
              <w:t>i anomalie risolte dall’ARCEA in recepimento di istanze presentate all’Agenzia</w:t>
            </w:r>
          </w:p>
          <w:p w:rsidR="00584C9D" w:rsidRPr="00033714" w:rsidRDefault="008A7F75" w:rsidP="00EF674F">
            <w:pPr>
              <w:autoSpaceDE w:val="0"/>
              <w:autoSpaceDN w:val="0"/>
              <w:adjustRightInd w:val="0"/>
              <w:spacing w:after="0"/>
              <w:jc w:val="both"/>
              <w:rPr>
                <w:rFonts w:ascii="Times New Roman" w:hAnsi="Times New Roman"/>
                <w:sz w:val="18"/>
                <w:szCs w:val="18"/>
              </w:rPr>
            </w:pPr>
            <w:r w:rsidRPr="00EF674F">
              <w:rPr>
                <w:rFonts w:ascii="Times New Roman" w:hAnsi="Times New Roman"/>
                <w:sz w:val="18"/>
                <w:szCs w:val="18"/>
              </w:rPr>
              <w:t>(</w:t>
            </w:r>
            <w:r w:rsidRPr="00EF674F">
              <w:rPr>
                <w:rFonts w:ascii="Times New Roman" w:hAnsi="Times New Roman"/>
                <w:i/>
                <w:sz w:val="18"/>
                <w:szCs w:val="18"/>
              </w:rPr>
              <w:t>Fonte: incrocio tra banche dati SIAN e registro di ri</w:t>
            </w:r>
            <w:r w:rsidR="003A6699">
              <w:rPr>
                <w:rFonts w:ascii="Times New Roman" w:hAnsi="Times New Roman"/>
                <w:i/>
                <w:sz w:val="18"/>
                <w:szCs w:val="18"/>
              </w:rPr>
              <w:t>soluzione anomalie dell’</w:t>
            </w:r>
            <w:r w:rsidRPr="00EF674F">
              <w:rPr>
                <w:rFonts w:ascii="Times New Roman" w:hAnsi="Times New Roman"/>
                <w:i/>
                <w:sz w:val="18"/>
                <w:szCs w:val="18"/>
              </w:rPr>
              <w:t>URCAA</w:t>
            </w:r>
            <w:r w:rsidRPr="00EF674F">
              <w:rPr>
                <w:rFonts w:ascii="Times New Roman" w:hAnsi="Times New Roman"/>
                <w:sz w:val="18"/>
                <w:szCs w:val="18"/>
              </w:rPr>
              <w:t>)</w:t>
            </w:r>
            <w:r w:rsidR="00FB5321">
              <w:rPr>
                <w:rFonts w:ascii="Times New Roman" w:hAnsi="Times New Roman"/>
                <w:sz w:val="18"/>
                <w:szCs w:val="18"/>
              </w:rPr>
              <w:t xml:space="preserve"> </w:t>
            </w:r>
            <w:r w:rsidR="00033714">
              <w:rPr>
                <w:rFonts w:ascii="Times New Roman" w:hAnsi="Times New Roman"/>
                <w:sz w:val="24"/>
                <w:szCs w:val="24"/>
              </w:rPr>
              <w:t>&gt;=</w:t>
            </w:r>
            <w:r w:rsidR="00033714">
              <w:rPr>
                <w:rFonts w:ascii="Times New Roman" w:hAnsi="Times New Roman"/>
                <w:sz w:val="18"/>
                <w:szCs w:val="18"/>
              </w:rPr>
              <w:t>80% delle anomalie tecnico-amministrative</w:t>
            </w:r>
          </w:p>
        </w:tc>
      </w:tr>
      <w:tr w:rsidR="00584C9D" w:rsidRPr="00EF674F" w:rsidTr="00EF674F">
        <w:tc>
          <w:tcPr>
            <w:tcW w:w="4889" w:type="dxa"/>
          </w:tcPr>
          <w:p w:rsidR="00584C9D" w:rsidRPr="00EF674F" w:rsidRDefault="00584C9D" w:rsidP="00D75664">
            <w:pPr>
              <w:numPr>
                <w:ilvl w:val="0"/>
                <w:numId w:val="54"/>
              </w:numPr>
              <w:tabs>
                <w:tab w:val="left" w:pos="284"/>
              </w:tabs>
              <w:autoSpaceDE w:val="0"/>
              <w:autoSpaceDN w:val="0"/>
              <w:adjustRightInd w:val="0"/>
              <w:spacing w:after="0"/>
              <w:ind w:left="0" w:firstLine="0"/>
              <w:jc w:val="both"/>
              <w:rPr>
                <w:rFonts w:ascii="Times New Roman" w:hAnsi="Times New Roman"/>
                <w:sz w:val="24"/>
                <w:szCs w:val="24"/>
              </w:rPr>
            </w:pPr>
            <w:r w:rsidRPr="00EF674F">
              <w:rPr>
                <w:rFonts w:ascii="Times New Roman" w:hAnsi="Times New Roman"/>
                <w:sz w:val="18"/>
                <w:szCs w:val="18"/>
              </w:rPr>
              <w:t>Raggiungimento degli obiettivi di spesa previsti dai regolamenti comunitari di riferimento per i Fondi FEAGA e FEASR e perfezionamento dell’iter dei pagamenti (peso: 30%)</w:t>
            </w:r>
          </w:p>
        </w:tc>
        <w:tc>
          <w:tcPr>
            <w:tcW w:w="4889" w:type="dxa"/>
          </w:tcPr>
          <w:p w:rsidR="00584C9D" w:rsidRPr="00EF674F" w:rsidRDefault="00DE0817" w:rsidP="00FB5321">
            <w:pPr>
              <w:autoSpaceDE w:val="0"/>
              <w:autoSpaceDN w:val="0"/>
              <w:adjustRightInd w:val="0"/>
              <w:spacing w:after="0"/>
              <w:jc w:val="both"/>
              <w:rPr>
                <w:rFonts w:ascii="Times New Roman" w:hAnsi="Times New Roman"/>
                <w:sz w:val="24"/>
                <w:szCs w:val="24"/>
              </w:rPr>
            </w:pPr>
            <w:r w:rsidRPr="00DE0817">
              <w:rPr>
                <w:rFonts w:ascii="Times New Roman" w:hAnsi="Times New Roman"/>
                <w:sz w:val="18"/>
                <w:szCs w:val="18"/>
              </w:rPr>
              <w:t>Per</w:t>
            </w:r>
            <w:r w:rsidR="00FB5321">
              <w:rPr>
                <w:rFonts w:ascii="Times New Roman" w:hAnsi="Times New Roman"/>
                <w:sz w:val="18"/>
                <w:szCs w:val="18"/>
              </w:rPr>
              <w:t>centuale di beneficiari pagati</w:t>
            </w:r>
            <w:r w:rsidRPr="00DE0817">
              <w:rPr>
                <w:rFonts w:ascii="Times New Roman" w:hAnsi="Times New Roman"/>
                <w:sz w:val="18"/>
                <w:szCs w:val="18"/>
              </w:rPr>
              <w:t xml:space="preserve"> rispetto a quelli complessivamente aventi diritto (</w:t>
            </w:r>
            <w:r w:rsidRPr="00DE0817">
              <w:rPr>
                <w:rFonts w:ascii="Times New Roman" w:hAnsi="Times New Roman"/>
                <w:i/>
                <w:sz w:val="18"/>
                <w:szCs w:val="18"/>
              </w:rPr>
              <w:t>Fonte: Sistema SIAN</w:t>
            </w:r>
            <w:r w:rsidRPr="00DE0817">
              <w:rPr>
                <w:rFonts w:ascii="Times New Roman" w:hAnsi="Times New Roman"/>
                <w:sz w:val="18"/>
                <w:szCs w:val="18"/>
              </w:rPr>
              <w:t>)</w:t>
            </w:r>
            <w:r>
              <w:rPr>
                <w:rFonts w:ascii="Times New Roman" w:hAnsi="Times New Roman"/>
                <w:sz w:val="24"/>
                <w:szCs w:val="24"/>
              </w:rPr>
              <w:t xml:space="preserve"> </w:t>
            </w:r>
            <w:r w:rsidR="00FB5321">
              <w:rPr>
                <w:rFonts w:ascii="Times New Roman" w:hAnsi="Times New Roman"/>
                <w:sz w:val="24"/>
                <w:szCs w:val="24"/>
              </w:rPr>
              <w:t xml:space="preserve">&gt;= </w:t>
            </w:r>
            <w:r w:rsidR="00FB5321" w:rsidRPr="00FB5321">
              <w:rPr>
                <w:rFonts w:ascii="Times New Roman" w:hAnsi="Times New Roman"/>
                <w:sz w:val="18"/>
                <w:szCs w:val="18"/>
              </w:rPr>
              <w:t>90%</w:t>
            </w:r>
          </w:p>
        </w:tc>
      </w:tr>
      <w:tr w:rsidR="00584C9D" w:rsidRPr="00EF674F" w:rsidTr="00EF674F">
        <w:trPr>
          <w:trHeight w:val="561"/>
        </w:trPr>
        <w:tc>
          <w:tcPr>
            <w:tcW w:w="4889" w:type="dxa"/>
          </w:tcPr>
          <w:p w:rsidR="00584C9D" w:rsidRPr="00EF674F" w:rsidRDefault="004C072C" w:rsidP="00D75664">
            <w:pPr>
              <w:numPr>
                <w:ilvl w:val="0"/>
                <w:numId w:val="54"/>
              </w:numPr>
              <w:tabs>
                <w:tab w:val="left" w:pos="284"/>
              </w:tabs>
              <w:autoSpaceDE w:val="0"/>
              <w:autoSpaceDN w:val="0"/>
              <w:adjustRightInd w:val="0"/>
              <w:spacing w:after="0"/>
              <w:ind w:left="0" w:firstLine="0"/>
              <w:jc w:val="both"/>
              <w:rPr>
                <w:rFonts w:ascii="Times New Roman" w:hAnsi="Times New Roman"/>
                <w:sz w:val="24"/>
                <w:szCs w:val="24"/>
              </w:rPr>
            </w:pPr>
            <w:r w:rsidRPr="00EF674F">
              <w:rPr>
                <w:rFonts w:ascii="Times New Roman" w:hAnsi="Times New Roman"/>
                <w:sz w:val="18"/>
                <w:szCs w:val="18"/>
              </w:rPr>
              <w:t>Ampliamento delle potenzialità del sistema informativo, anche in funzione della nuova Programmazione 2014/2020 (peso: 30%)</w:t>
            </w:r>
          </w:p>
        </w:tc>
        <w:tc>
          <w:tcPr>
            <w:tcW w:w="4889" w:type="dxa"/>
          </w:tcPr>
          <w:p w:rsidR="00584C9D" w:rsidRPr="00EF674F" w:rsidRDefault="00FB5321" w:rsidP="00FB5321">
            <w:pPr>
              <w:autoSpaceDE w:val="0"/>
              <w:autoSpaceDN w:val="0"/>
              <w:adjustRightInd w:val="0"/>
              <w:spacing w:after="0"/>
              <w:jc w:val="both"/>
              <w:rPr>
                <w:rFonts w:ascii="Times New Roman" w:hAnsi="Times New Roman"/>
                <w:sz w:val="24"/>
                <w:szCs w:val="24"/>
              </w:rPr>
            </w:pPr>
            <w:r w:rsidRPr="00FB5321">
              <w:rPr>
                <w:rFonts w:ascii="Times New Roman" w:hAnsi="Times New Roman"/>
                <w:sz w:val="18"/>
                <w:szCs w:val="18"/>
              </w:rPr>
              <w:t>Possibilità per beneficiari aventi diritto di presentare le domande di pagamento per la PAC 2014/2020 entro i termini stabiliti dalla legge</w:t>
            </w:r>
            <w:r>
              <w:rPr>
                <w:rFonts w:ascii="Times New Roman" w:hAnsi="Times New Roman"/>
                <w:sz w:val="24"/>
                <w:szCs w:val="24"/>
              </w:rPr>
              <w:t xml:space="preserve"> </w:t>
            </w:r>
            <w:r w:rsidRPr="00FB5321">
              <w:rPr>
                <w:rFonts w:ascii="Times New Roman" w:hAnsi="Times New Roman"/>
                <w:i/>
                <w:sz w:val="18"/>
                <w:szCs w:val="18"/>
              </w:rPr>
              <w:t>(Fonte: Sistema SIAN)</w:t>
            </w:r>
            <w:r>
              <w:rPr>
                <w:rFonts w:ascii="Times New Roman" w:hAnsi="Times New Roman"/>
                <w:i/>
                <w:sz w:val="18"/>
                <w:szCs w:val="18"/>
              </w:rPr>
              <w:t xml:space="preserve">. </w:t>
            </w:r>
            <w:r w:rsidRPr="00FB5321">
              <w:rPr>
                <w:rFonts w:ascii="Times New Roman" w:hAnsi="Times New Roman"/>
                <w:sz w:val="18"/>
                <w:szCs w:val="18"/>
              </w:rPr>
              <w:t>100% dei beneficiari aventi diritto</w:t>
            </w:r>
          </w:p>
        </w:tc>
      </w:tr>
    </w:tbl>
    <w:p w:rsidR="00D75664" w:rsidRDefault="00D75664" w:rsidP="005C7ECC">
      <w:pPr>
        <w:autoSpaceDE w:val="0"/>
        <w:autoSpaceDN w:val="0"/>
        <w:adjustRightInd w:val="0"/>
        <w:spacing w:after="0"/>
        <w:jc w:val="both"/>
        <w:rPr>
          <w:rFonts w:ascii="Times New Roman" w:hAnsi="Times New Roman"/>
          <w:i/>
          <w:sz w:val="24"/>
          <w:szCs w:val="24"/>
          <w:u w:val="single"/>
        </w:rPr>
      </w:pPr>
    </w:p>
    <w:p w:rsidR="005B2908" w:rsidRPr="005B2908" w:rsidRDefault="005B2908" w:rsidP="005C7ECC">
      <w:pPr>
        <w:autoSpaceDE w:val="0"/>
        <w:autoSpaceDN w:val="0"/>
        <w:adjustRightInd w:val="0"/>
        <w:spacing w:after="0"/>
        <w:jc w:val="both"/>
        <w:rPr>
          <w:rFonts w:ascii="Times New Roman" w:hAnsi="Times New Roman"/>
          <w:i/>
          <w:sz w:val="24"/>
          <w:szCs w:val="24"/>
          <w:u w:val="single"/>
        </w:rPr>
      </w:pPr>
      <w:r w:rsidRPr="005B2908">
        <w:rPr>
          <w:rFonts w:ascii="Times New Roman" w:hAnsi="Times New Roman"/>
          <w:i/>
          <w:sz w:val="24"/>
          <w:szCs w:val="24"/>
          <w:u w:val="single"/>
        </w:rPr>
        <w:t>Q</w:t>
      </w:r>
      <w:r w:rsidR="002234AA">
        <w:rPr>
          <w:rFonts w:ascii="Times New Roman" w:hAnsi="Times New Roman"/>
          <w:i/>
          <w:sz w:val="24"/>
          <w:szCs w:val="24"/>
          <w:u w:val="single"/>
        </w:rPr>
        <w:t xml:space="preserve">uadro sinottico degli Obiettivi, </w:t>
      </w:r>
      <w:r w:rsidRPr="005B2908">
        <w:rPr>
          <w:rFonts w:ascii="Times New Roman" w:hAnsi="Times New Roman"/>
          <w:i/>
          <w:sz w:val="24"/>
          <w:szCs w:val="24"/>
          <w:u w:val="single"/>
        </w:rPr>
        <w:t>Indicatori</w:t>
      </w:r>
      <w:r w:rsidR="002234AA">
        <w:rPr>
          <w:rFonts w:ascii="Times New Roman" w:hAnsi="Times New Roman"/>
          <w:i/>
          <w:sz w:val="24"/>
          <w:szCs w:val="24"/>
          <w:u w:val="single"/>
        </w:rPr>
        <w:t>, Target ed Ambiti di Performance</w:t>
      </w:r>
    </w:p>
    <w:p w:rsidR="00423BC4" w:rsidRPr="00423BC4" w:rsidRDefault="00423BC4" w:rsidP="00AB3CB1">
      <w:pPr>
        <w:autoSpaceDE w:val="0"/>
        <w:autoSpaceDN w:val="0"/>
        <w:adjustRightInd w:val="0"/>
        <w:spacing w:after="0"/>
        <w:jc w:val="both"/>
        <w:rPr>
          <w:rFonts w:ascii="Times New Roman" w:hAnsi="Times New Roman"/>
          <w:sz w:val="12"/>
          <w:szCs w:val="24"/>
        </w:rPr>
      </w:pPr>
    </w:p>
    <w:p w:rsidR="000D7773" w:rsidRPr="00274FCF" w:rsidRDefault="000D7773" w:rsidP="00AB3CB1">
      <w:pPr>
        <w:autoSpaceDE w:val="0"/>
        <w:autoSpaceDN w:val="0"/>
        <w:adjustRightInd w:val="0"/>
        <w:spacing w:after="0"/>
        <w:jc w:val="both"/>
        <w:rPr>
          <w:rFonts w:ascii="Times New Roman" w:hAnsi="Times New Roman"/>
          <w:sz w:val="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86"/>
        <w:gridCol w:w="1516"/>
        <w:gridCol w:w="2540"/>
        <w:gridCol w:w="2866"/>
      </w:tblGrid>
      <w:tr w:rsidR="004056F5" w:rsidRPr="00041A78" w:rsidTr="00333054">
        <w:tc>
          <w:tcPr>
            <w:tcW w:w="734" w:type="pct"/>
            <w:vAlign w:val="center"/>
          </w:tcPr>
          <w:p w:rsidR="00E35DAD" w:rsidRPr="00041A78" w:rsidRDefault="00E35DAD" w:rsidP="00AF12BF">
            <w:pPr>
              <w:jc w:val="center"/>
              <w:rPr>
                <w:rFonts w:ascii="Times New Roman" w:hAnsi="Times New Roman"/>
                <w:b/>
                <w:sz w:val="18"/>
                <w:szCs w:val="18"/>
              </w:rPr>
            </w:pPr>
            <w:bookmarkStart w:id="28" w:name="OLE_LINK38"/>
            <w:bookmarkStart w:id="29" w:name="OLE_LINK41"/>
            <w:bookmarkStart w:id="30" w:name="OLE_LINK42"/>
            <w:r w:rsidRPr="00041A78">
              <w:rPr>
                <w:rFonts w:ascii="Times New Roman" w:hAnsi="Times New Roman"/>
                <w:b/>
                <w:sz w:val="18"/>
                <w:szCs w:val="18"/>
              </w:rPr>
              <w:t>Obiettivo Strategico</w:t>
            </w:r>
          </w:p>
        </w:tc>
        <w:tc>
          <w:tcPr>
            <w:tcW w:w="754" w:type="pct"/>
            <w:vAlign w:val="center"/>
          </w:tcPr>
          <w:p w:rsidR="00E35DAD" w:rsidRPr="00041A78" w:rsidRDefault="00E35DAD" w:rsidP="00AF12BF">
            <w:pPr>
              <w:jc w:val="center"/>
              <w:rPr>
                <w:rFonts w:ascii="Times New Roman" w:hAnsi="Times New Roman"/>
                <w:b/>
                <w:sz w:val="18"/>
                <w:szCs w:val="18"/>
              </w:rPr>
            </w:pPr>
            <w:r w:rsidRPr="00041A78">
              <w:rPr>
                <w:rFonts w:ascii="Times New Roman" w:hAnsi="Times New Roman"/>
                <w:b/>
                <w:sz w:val="18"/>
                <w:szCs w:val="18"/>
              </w:rPr>
              <w:t>Obiettivi operativi</w:t>
            </w:r>
          </w:p>
        </w:tc>
        <w:tc>
          <w:tcPr>
            <w:tcW w:w="769" w:type="pct"/>
            <w:vAlign w:val="center"/>
          </w:tcPr>
          <w:p w:rsidR="00E35DAD" w:rsidRPr="00041A78" w:rsidRDefault="00E35DAD" w:rsidP="00AF12BF">
            <w:pPr>
              <w:jc w:val="center"/>
              <w:rPr>
                <w:rFonts w:ascii="Times New Roman" w:hAnsi="Times New Roman"/>
                <w:b/>
                <w:sz w:val="18"/>
                <w:szCs w:val="18"/>
              </w:rPr>
            </w:pPr>
            <w:r w:rsidRPr="00041A78">
              <w:rPr>
                <w:rFonts w:ascii="Times New Roman" w:hAnsi="Times New Roman"/>
                <w:b/>
                <w:sz w:val="18"/>
                <w:szCs w:val="18"/>
              </w:rPr>
              <w:t>Strutture coinvolte</w:t>
            </w:r>
            <w:r w:rsidR="00D35D2B">
              <w:rPr>
                <w:rFonts w:ascii="Times New Roman" w:hAnsi="Times New Roman"/>
                <w:b/>
                <w:sz w:val="18"/>
                <w:szCs w:val="18"/>
              </w:rPr>
              <w:t xml:space="preserve"> e relativo peso percentuale</w:t>
            </w:r>
          </w:p>
        </w:tc>
        <w:tc>
          <w:tcPr>
            <w:tcW w:w="1289" w:type="pct"/>
          </w:tcPr>
          <w:p w:rsidR="00E35DAD" w:rsidRDefault="00E35DAD" w:rsidP="00E35DAD">
            <w:pPr>
              <w:spacing w:after="0"/>
              <w:jc w:val="center"/>
              <w:rPr>
                <w:rFonts w:ascii="Times New Roman" w:hAnsi="Times New Roman"/>
                <w:b/>
                <w:sz w:val="18"/>
                <w:szCs w:val="18"/>
              </w:rPr>
            </w:pPr>
            <w:r>
              <w:rPr>
                <w:rFonts w:ascii="Times New Roman" w:hAnsi="Times New Roman"/>
                <w:b/>
                <w:sz w:val="18"/>
                <w:szCs w:val="18"/>
              </w:rPr>
              <w:t xml:space="preserve">Ambiti di performance </w:t>
            </w:r>
          </w:p>
          <w:p w:rsidR="00E35DAD" w:rsidRDefault="00E35DAD" w:rsidP="00E35DAD">
            <w:pPr>
              <w:spacing w:after="0"/>
              <w:jc w:val="center"/>
              <w:rPr>
                <w:rFonts w:ascii="Times New Roman" w:hAnsi="Times New Roman"/>
                <w:b/>
                <w:sz w:val="18"/>
                <w:szCs w:val="18"/>
              </w:rPr>
            </w:pPr>
            <w:r>
              <w:rPr>
                <w:rFonts w:ascii="Times New Roman" w:hAnsi="Times New Roman"/>
                <w:b/>
                <w:sz w:val="18"/>
                <w:szCs w:val="18"/>
              </w:rPr>
              <w:t>(art. 8 D.lgs. n. 150/2009)</w:t>
            </w:r>
          </w:p>
        </w:tc>
        <w:tc>
          <w:tcPr>
            <w:tcW w:w="1454" w:type="pct"/>
            <w:vAlign w:val="center"/>
          </w:tcPr>
          <w:p w:rsidR="00E35DAD" w:rsidRPr="00041A78" w:rsidRDefault="00A32ADD" w:rsidP="00AF12BF">
            <w:pPr>
              <w:jc w:val="center"/>
              <w:rPr>
                <w:rFonts w:ascii="Times New Roman" w:hAnsi="Times New Roman"/>
                <w:b/>
                <w:sz w:val="18"/>
                <w:szCs w:val="18"/>
              </w:rPr>
            </w:pPr>
            <w:r w:rsidRPr="00A32ADD">
              <w:rPr>
                <w:rFonts w:ascii="Times New Roman" w:hAnsi="Times New Roman"/>
                <w:b/>
                <w:sz w:val="18"/>
                <w:szCs w:val="18"/>
              </w:rPr>
              <w:t>Indicatori/Target/Fonti</w:t>
            </w:r>
          </w:p>
        </w:tc>
      </w:tr>
      <w:tr w:rsidR="004056F5" w:rsidRPr="00041A78" w:rsidTr="00333054">
        <w:tc>
          <w:tcPr>
            <w:tcW w:w="734" w:type="pct"/>
            <w:vMerge w:val="restart"/>
            <w:vAlign w:val="center"/>
          </w:tcPr>
          <w:p w:rsidR="00E35DAD" w:rsidRPr="00737F6A" w:rsidRDefault="00E35DAD" w:rsidP="00274FCF">
            <w:pPr>
              <w:pStyle w:val="Corpodeltesto"/>
              <w:jc w:val="center"/>
              <w:rPr>
                <w:rFonts w:ascii="Times New Roman" w:hAnsi="Times New Roman"/>
                <w:sz w:val="18"/>
                <w:szCs w:val="18"/>
                <w:lang w:val="it-IT"/>
              </w:rPr>
            </w:pPr>
          </w:p>
          <w:p w:rsidR="001854A1" w:rsidRDefault="001854A1" w:rsidP="00274FCF">
            <w:pPr>
              <w:pStyle w:val="Corpodeltesto"/>
              <w:jc w:val="center"/>
              <w:rPr>
                <w:rFonts w:ascii="Times New Roman" w:hAnsi="Times New Roman"/>
                <w:sz w:val="18"/>
                <w:szCs w:val="18"/>
                <w:lang w:val="it-IT"/>
              </w:rPr>
            </w:pPr>
          </w:p>
          <w:p w:rsidR="001854A1" w:rsidRDefault="001854A1" w:rsidP="00274FCF">
            <w:pPr>
              <w:pStyle w:val="Corpodeltesto"/>
              <w:jc w:val="center"/>
              <w:rPr>
                <w:rFonts w:ascii="Times New Roman" w:hAnsi="Times New Roman"/>
                <w:sz w:val="18"/>
                <w:szCs w:val="18"/>
                <w:lang w:val="it-IT"/>
              </w:rPr>
            </w:pPr>
          </w:p>
          <w:p w:rsidR="00E35DAD" w:rsidRPr="00737F6A" w:rsidRDefault="00E35DAD" w:rsidP="00274FCF">
            <w:pPr>
              <w:pStyle w:val="Corpodeltesto"/>
              <w:jc w:val="center"/>
              <w:rPr>
                <w:rFonts w:ascii="Times New Roman" w:hAnsi="Times New Roman"/>
                <w:sz w:val="18"/>
                <w:szCs w:val="18"/>
                <w:lang w:val="it-IT"/>
              </w:rPr>
            </w:pPr>
            <w:r w:rsidRPr="00737F6A">
              <w:rPr>
                <w:rFonts w:ascii="Times New Roman" w:hAnsi="Times New Roman"/>
                <w:sz w:val="18"/>
                <w:szCs w:val="18"/>
                <w:lang w:val="it-IT"/>
              </w:rPr>
              <w:t>1.</w:t>
            </w:r>
          </w:p>
          <w:p w:rsidR="00E35DAD" w:rsidRPr="00737F6A" w:rsidRDefault="00E35DAD" w:rsidP="00274FCF">
            <w:pPr>
              <w:pStyle w:val="Corpodeltesto"/>
              <w:jc w:val="center"/>
              <w:rPr>
                <w:rFonts w:ascii="Times New Roman" w:hAnsi="Times New Roman"/>
                <w:sz w:val="18"/>
                <w:szCs w:val="18"/>
                <w:lang w:val="it-IT"/>
              </w:rPr>
            </w:pPr>
            <w:r w:rsidRPr="00737F6A">
              <w:rPr>
                <w:rFonts w:ascii="Times New Roman" w:hAnsi="Times New Roman"/>
                <w:sz w:val="18"/>
                <w:szCs w:val="18"/>
                <w:lang w:val="it-IT"/>
              </w:rPr>
              <w:t xml:space="preserve">Mantenimento dei criteri di riconoscimento quale Organismo Pagatore, ai sensi del Reg. (CE) n. </w:t>
            </w:r>
            <w:r w:rsidR="001E2B83">
              <w:rPr>
                <w:rFonts w:ascii="Times New Roman" w:hAnsi="Times New Roman"/>
                <w:sz w:val="18"/>
                <w:szCs w:val="18"/>
                <w:lang w:val="it-IT"/>
              </w:rPr>
              <w:t>907/14</w:t>
            </w:r>
          </w:p>
          <w:p w:rsidR="00E35DAD" w:rsidRPr="00737F6A" w:rsidRDefault="00E35DAD" w:rsidP="00274FCF">
            <w:pPr>
              <w:pStyle w:val="Corpodeltesto"/>
              <w:jc w:val="center"/>
              <w:rPr>
                <w:rFonts w:ascii="Times New Roman" w:hAnsi="Times New Roman"/>
                <w:sz w:val="18"/>
                <w:szCs w:val="18"/>
                <w:lang w:val="it-IT"/>
              </w:rPr>
            </w:pPr>
            <w:r w:rsidRPr="00737F6A">
              <w:rPr>
                <w:rFonts w:ascii="Times New Roman" w:hAnsi="Times New Roman"/>
                <w:sz w:val="18"/>
                <w:szCs w:val="18"/>
                <w:lang w:val="it-IT"/>
              </w:rPr>
              <w:t>(peso: 40%)</w:t>
            </w:r>
          </w:p>
          <w:p w:rsidR="00E35DAD" w:rsidRPr="00041A78" w:rsidRDefault="00E35DAD" w:rsidP="005C7ECC">
            <w:pPr>
              <w:jc w:val="center"/>
              <w:rPr>
                <w:rFonts w:ascii="Times New Roman" w:hAnsi="Times New Roman"/>
                <w:b/>
                <w:sz w:val="18"/>
                <w:szCs w:val="18"/>
              </w:rPr>
            </w:pPr>
          </w:p>
        </w:tc>
        <w:tc>
          <w:tcPr>
            <w:tcW w:w="754" w:type="pct"/>
            <w:vAlign w:val="center"/>
          </w:tcPr>
          <w:p w:rsidR="00E35DAD" w:rsidRDefault="00E35DAD" w:rsidP="005C7ECC">
            <w:pPr>
              <w:jc w:val="center"/>
              <w:rPr>
                <w:rFonts w:ascii="Times New Roman" w:hAnsi="Times New Roman"/>
                <w:sz w:val="18"/>
                <w:szCs w:val="18"/>
              </w:rPr>
            </w:pPr>
          </w:p>
          <w:p w:rsidR="001854A1" w:rsidRDefault="001854A1" w:rsidP="005C7ECC">
            <w:pPr>
              <w:jc w:val="center"/>
              <w:rPr>
                <w:rFonts w:ascii="Times New Roman" w:hAnsi="Times New Roman"/>
                <w:sz w:val="18"/>
                <w:szCs w:val="18"/>
              </w:rPr>
            </w:pPr>
          </w:p>
          <w:p w:rsidR="001854A1" w:rsidRDefault="001854A1" w:rsidP="005C7ECC">
            <w:pPr>
              <w:jc w:val="center"/>
              <w:rPr>
                <w:rFonts w:ascii="Times New Roman" w:hAnsi="Times New Roman"/>
                <w:sz w:val="18"/>
                <w:szCs w:val="18"/>
              </w:rPr>
            </w:pPr>
          </w:p>
          <w:p w:rsidR="00E35DAD" w:rsidRDefault="00E35DAD" w:rsidP="005C7ECC">
            <w:pPr>
              <w:jc w:val="center"/>
              <w:rPr>
                <w:rFonts w:ascii="Times New Roman" w:hAnsi="Times New Roman"/>
                <w:sz w:val="18"/>
                <w:szCs w:val="18"/>
              </w:rPr>
            </w:pPr>
            <w:r>
              <w:rPr>
                <w:rFonts w:ascii="Times New Roman" w:hAnsi="Times New Roman"/>
                <w:sz w:val="18"/>
                <w:szCs w:val="18"/>
              </w:rPr>
              <w:t>1.1</w:t>
            </w:r>
          </w:p>
          <w:p w:rsidR="00E35DAD" w:rsidRDefault="00E35DAD" w:rsidP="005C7ECC">
            <w:pPr>
              <w:jc w:val="center"/>
              <w:rPr>
                <w:rFonts w:ascii="Times New Roman" w:hAnsi="Times New Roman"/>
                <w:sz w:val="18"/>
                <w:szCs w:val="18"/>
              </w:rPr>
            </w:pPr>
            <w:r w:rsidRPr="00041A78">
              <w:rPr>
                <w:rFonts w:ascii="Times New Roman" w:hAnsi="Times New Roman"/>
                <w:sz w:val="18"/>
                <w:szCs w:val="18"/>
              </w:rPr>
              <w:t>Garantire un adeguato ambiente interno</w:t>
            </w:r>
            <w:r>
              <w:rPr>
                <w:rFonts w:ascii="Times New Roman" w:hAnsi="Times New Roman"/>
                <w:sz w:val="18"/>
                <w:szCs w:val="18"/>
              </w:rPr>
              <w:t>, anche con riferimento al corretto funzionamento dell’Agenzia</w:t>
            </w:r>
          </w:p>
          <w:p w:rsidR="00E35DAD" w:rsidRDefault="00E35DAD" w:rsidP="00495E98">
            <w:pPr>
              <w:jc w:val="center"/>
              <w:rPr>
                <w:rFonts w:ascii="Times New Roman" w:hAnsi="Times New Roman"/>
                <w:sz w:val="18"/>
                <w:szCs w:val="18"/>
              </w:rPr>
            </w:pPr>
            <w:r>
              <w:rPr>
                <w:rFonts w:ascii="Times New Roman" w:hAnsi="Times New Roman"/>
                <w:sz w:val="18"/>
                <w:szCs w:val="18"/>
              </w:rPr>
              <w:t>(peso: 20%)</w:t>
            </w:r>
          </w:p>
          <w:p w:rsidR="00E35DAD" w:rsidRPr="00041A78" w:rsidRDefault="00E35DAD" w:rsidP="00495E98">
            <w:pPr>
              <w:jc w:val="center"/>
              <w:rPr>
                <w:rFonts w:ascii="Times New Roman" w:hAnsi="Times New Roman"/>
                <w:sz w:val="18"/>
                <w:szCs w:val="18"/>
              </w:rPr>
            </w:pPr>
          </w:p>
        </w:tc>
        <w:tc>
          <w:tcPr>
            <w:tcW w:w="769" w:type="pct"/>
            <w:vAlign w:val="center"/>
          </w:tcPr>
          <w:p w:rsidR="00E35DAD" w:rsidRPr="00041A78" w:rsidRDefault="00E35DAD" w:rsidP="00C62B21">
            <w:pPr>
              <w:spacing w:after="120"/>
              <w:jc w:val="center"/>
              <w:rPr>
                <w:rFonts w:ascii="Times New Roman" w:hAnsi="Times New Roman"/>
                <w:sz w:val="18"/>
                <w:szCs w:val="18"/>
              </w:rPr>
            </w:pPr>
            <w:r w:rsidRPr="00041A78">
              <w:rPr>
                <w:rFonts w:ascii="Times New Roman" w:hAnsi="Times New Roman"/>
                <w:sz w:val="18"/>
                <w:szCs w:val="18"/>
              </w:rPr>
              <w:t>Direzione</w:t>
            </w:r>
          </w:p>
          <w:p w:rsidR="00E35DAD" w:rsidRDefault="00E35DAD" w:rsidP="00C62B21">
            <w:pPr>
              <w:spacing w:after="120"/>
              <w:jc w:val="center"/>
              <w:rPr>
                <w:rFonts w:ascii="Times New Roman" w:hAnsi="Times New Roman"/>
                <w:sz w:val="18"/>
                <w:szCs w:val="18"/>
              </w:rPr>
            </w:pPr>
            <w:r w:rsidRPr="00041A78">
              <w:rPr>
                <w:rFonts w:ascii="Times New Roman" w:hAnsi="Times New Roman"/>
                <w:sz w:val="18"/>
                <w:szCs w:val="18"/>
              </w:rPr>
              <w:t>Servizio di Controllo Interno</w:t>
            </w:r>
          </w:p>
          <w:p w:rsidR="00D35D2B" w:rsidRDefault="00D35D2B" w:rsidP="00D35D2B">
            <w:pPr>
              <w:spacing w:after="120"/>
              <w:jc w:val="center"/>
              <w:rPr>
                <w:rFonts w:ascii="Times New Roman" w:hAnsi="Times New Roman"/>
                <w:sz w:val="18"/>
                <w:szCs w:val="18"/>
              </w:rPr>
            </w:pPr>
            <w:r>
              <w:rPr>
                <w:rFonts w:ascii="Times New Roman" w:hAnsi="Times New Roman"/>
                <w:sz w:val="18"/>
                <w:szCs w:val="18"/>
              </w:rPr>
              <w:t>Servizio T</w:t>
            </w:r>
            <w:r w:rsidRPr="00041A78">
              <w:rPr>
                <w:rFonts w:ascii="Times New Roman" w:hAnsi="Times New Roman"/>
                <w:sz w:val="18"/>
                <w:szCs w:val="18"/>
              </w:rPr>
              <w:t>ecnico</w:t>
            </w:r>
          </w:p>
          <w:p w:rsidR="00E35DAD" w:rsidRPr="00041A78" w:rsidRDefault="00E35DAD" w:rsidP="00C62B21">
            <w:pPr>
              <w:spacing w:after="120"/>
              <w:jc w:val="center"/>
              <w:rPr>
                <w:rFonts w:ascii="Times New Roman" w:hAnsi="Times New Roman"/>
                <w:sz w:val="18"/>
                <w:szCs w:val="18"/>
              </w:rPr>
            </w:pPr>
            <w:r w:rsidRPr="00041A78">
              <w:rPr>
                <w:rFonts w:ascii="Times New Roman" w:hAnsi="Times New Roman"/>
                <w:sz w:val="18"/>
                <w:szCs w:val="18"/>
              </w:rPr>
              <w:t>Ufficio Monitoraggio e Comunicazione</w:t>
            </w:r>
          </w:p>
          <w:p w:rsidR="00F77195" w:rsidRDefault="00D35D2B" w:rsidP="00F77195">
            <w:pPr>
              <w:spacing w:after="120"/>
              <w:jc w:val="center"/>
              <w:rPr>
                <w:rFonts w:ascii="Times New Roman" w:hAnsi="Times New Roman"/>
                <w:sz w:val="18"/>
                <w:szCs w:val="18"/>
              </w:rPr>
            </w:pPr>
            <w:r w:rsidRPr="00041A78">
              <w:rPr>
                <w:rFonts w:ascii="Times New Roman" w:hAnsi="Times New Roman"/>
                <w:sz w:val="18"/>
                <w:szCs w:val="18"/>
              </w:rPr>
              <w:t>Ufficio Affari Amministrativi e Contabili</w:t>
            </w:r>
            <w:r w:rsidR="00F77195">
              <w:rPr>
                <w:rFonts w:ascii="Times New Roman" w:hAnsi="Times New Roman"/>
                <w:sz w:val="18"/>
                <w:szCs w:val="18"/>
              </w:rPr>
              <w:t xml:space="preserve"> </w:t>
            </w:r>
          </w:p>
          <w:p w:rsidR="00F77195" w:rsidRDefault="00F77195" w:rsidP="00F77195">
            <w:pPr>
              <w:spacing w:after="120"/>
              <w:jc w:val="center"/>
              <w:rPr>
                <w:rFonts w:ascii="Times New Roman" w:hAnsi="Times New Roman"/>
                <w:sz w:val="18"/>
                <w:szCs w:val="18"/>
              </w:rPr>
            </w:pPr>
            <w:r>
              <w:rPr>
                <w:rFonts w:ascii="Times New Roman" w:hAnsi="Times New Roman"/>
                <w:sz w:val="18"/>
                <w:szCs w:val="18"/>
              </w:rPr>
              <w:t>Servizio Informativo</w:t>
            </w:r>
          </w:p>
          <w:p w:rsidR="00AA67A8" w:rsidRDefault="00E35DAD" w:rsidP="00C62B21">
            <w:pPr>
              <w:spacing w:after="120"/>
              <w:jc w:val="center"/>
              <w:rPr>
                <w:rFonts w:ascii="Times New Roman" w:hAnsi="Times New Roman"/>
                <w:sz w:val="18"/>
                <w:szCs w:val="18"/>
              </w:rPr>
            </w:pPr>
            <w:r w:rsidRPr="00041A78">
              <w:rPr>
                <w:rFonts w:ascii="Times New Roman" w:hAnsi="Times New Roman"/>
                <w:sz w:val="18"/>
                <w:szCs w:val="18"/>
              </w:rPr>
              <w:t>Funzione Autorizzazione dei pagamenti</w:t>
            </w:r>
          </w:p>
          <w:p w:rsidR="00E35DAD" w:rsidRDefault="00E35DAD" w:rsidP="00C62B21">
            <w:pPr>
              <w:spacing w:after="120"/>
              <w:jc w:val="center"/>
              <w:rPr>
                <w:rFonts w:ascii="Times New Roman" w:hAnsi="Times New Roman"/>
                <w:sz w:val="18"/>
                <w:szCs w:val="18"/>
              </w:rPr>
            </w:pPr>
            <w:r>
              <w:rPr>
                <w:rFonts w:ascii="Times New Roman" w:hAnsi="Times New Roman"/>
                <w:sz w:val="18"/>
                <w:szCs w:val="18"/>
              </w:rPr>
              <w:t>Funzione Esecuzione dei pagamenti</w:t>
            </w:r>
          </w:p>
          <w:p w:rsidR="00E35DAD" w:rsidRDefault="00E35DAD" w:rsidP="00C62B21">
            <w:pPr>
              <w:spacing w:after="120"/>
              <w:jc w:val="center"/>
              <w:rPr>
                <w:rFonts w:ascii="Times New Roman" w:hAnsi="Times New Roman"/>
                <w:sz w:val="18"/>
                <w:szCs w:val="18"/>
              </w:rPr>
            </w:pPr>
            <w:r>
              <w:rPr>
                <w:rFonts w:ascii="Times New Roman" w:hAnsi="Times New Roman"/>
                <w:sz w:val="18"/>
                <w:szCs w:val="18"/>
              </w:rPr>
              <w:t>Funzione Contabilizzazione</w:t>
            </w:r>
          </w:p>
          <w:p w:rsidR="00E35DAD" w:rsidRDefault="00E35DAD" w:rsidP="00C62B21">
            <w:pPr>
              <w:spacing w:after="120"/>
              <w:jc w:val="center"/>
              <w:rPr>
                <w:rFonts w:ascii="Times New Roman" w:hAnsi="Times New Roman"/>
                <w:sz w:val="18"/>
                <w:szCs w:val="18"/>
              </w:rPr>
            </w:pPr>
            <w:r>
              <w:rPr>
                <w:rFonts w:ascii="Times New Roman" w:hAnsi="Times New Roman"/>
                <w:sz w:val="18"/>
                <w:szCs w:val="18"/>
              </w:rPr>
              <w:t>Ufficio Contenzioso Comunitario ed Affari Legali</w:t>
            </w:r>
          </w:p>
          <w:p w:rsidR="00E35DAD" w:rsidRPr="00041A78" w:rsidRDefault="00E35DAD" w:rsidP="00F77195">
            <w:pPr>
              <w:spacing w:after="120"/>
              <w:jc w:val="center"/>
              <w:rPr>
                <w:rFonts w:ascii="Times New Roman" w:hAnsi="Times New Roman"/>
                <w:sz w:val="18"/>
                <w:szCs w:val="18"/>
              </w:rPr>
            </w:pPr>
          </w:p>
        </w:tc>
        <w:tc>
          <w:tcPr>
            <w:tcW w:w="1289" w:type="pct"/>
          </w:tcPr>
          <w:p w:rsidR="00F26BCC" w:rsidRDefault="00F26BCC" w:rsidP="00F26BCC">
            <w:pPr>
              <w:tabs>
                <w:tab w:val="left" w:pos="287"/>
              </w:tabs>
              <w:spacing w:after="120"/>
              <w:jc w:val="both"/>
              <w:rPr>
                <w:rFonts w:ascii="Times New Roman" w:hAnsi="Times New Roman"/>
                <w:sz w:val="18"/>
                <w:szCs w:val="18"/>
              </w:rPr>
            </w:pPr>
            <w:bookmarkStart w:id="31" w:name="OLE_LINK14"/>
            <w:bookmarkStart w:id="32" w:name="OLE_LINK15"/>
            <w:r w:rsidRPr="000D2B3F">
              <w:rPr>
                <w:rFonts w:ascii="Times New Roman" w:hAnsi="Times New Roman"/>
                <w:b/>
                <w:sz w:val="18"/>
                <w:szCs w:val="18"/>
                <w:u w:val="single"/>
              </w:rPr>
              <w:t>Lettera d)</w:t>
            </w:r>
            <w:r>
              <w:rPr>
                <w:rFonts w:ascii="Times New Roman" w:hAnsi="Times New Roman"/>
                <w:sz w:val="18"/>
                <w:szCs w:val="18"/>
              </w:rPr>
              <w:t xml:space="preserve">: L’Agenzia, in forza della sua </w:t>
            </w:r>
            <w:r w:rsidRPr="00F26BCC">
              <w:rPr>
                <w:rFonts w:ascii="Times New Roman" w:hAnsi="Times New Roman"/>
                <w:sz w:val="18"/>
                <w:szCs w:val="18"/>
              </w:rPr>
              <w:t>“mission” istituzionale, persegue cos</w:t>
            </w:r>
            <w:r>
              <w:rPr>
                <w:rFonts w:ascii="Times New Roman" w:hAnsi="Times New Roman"/>
                <w:sz w:val="18"/>
                <w:szCs w:val="18"/>
              </w:rPr>
              <w:t>tantemente la modernizzazione e il miglioramento</w:t>
            </w:r>
            <w:r w:rsidRPr="00F26BCC">
              <w:rPr>
                <w:rFonts w:ascii="Times New Roman" w:hAnsi="Times New Roman"/>
                <w:sz w:val="18"/>
                <w:szCs w:val="18"/>
              </w:rPr>
              <w:t xml:space="preserve"> </w:t>
            </w:r>
            <w:r>
              <w:rPr>
                <w:rFonts w:ascii="Times New Roman" w:hAnsi="Times New Roman"/>
                <w:sz w:val="18"/>
                <w:szCs w:val="18"/>
              </w:rPr>
              <w:t>qualitativo dell'organizzazione e</w:t>
            </w:r>
            <w:r w:rsidRPr="00F26BCC">
              <w:rPr>
                <w:rFonts w:ascii="Times New Roman" w:hAnsi="Times New Roman"/>
                <w:sz w:val="18"/>
                <w:szCs w:val="18"/>
              </w:rPr>
              <w:t xml:space="preserve"> delle competenze professionali, attraverso la previsione di appositi obiettivi (sia strategici che operativi) e relativi indicatori, particolarmente incentrati su tali aspetti.</w:t>
            </w:r>
          </w:p>
          <w:bookmarkEnd w:id="31"/>
          <w:bookmarkEnd w:id="32"/>
          <w:p w:rsidR="00E35DAD" w:rsidRDefault="00F26BCC" w:rsidP="00F26BCC">
            <w:pPr>
              <w:tabs>
                <w:tab w:val="left" w:pos="287"/>
              </w:tabs>
              <w:spacing w:after="120"/>
              <w:jc w:val="both"/>
              <w:rPr>
                <w:rFonts w:ascii="Times New Roman" w:hAnsi="Times New Roman"/>
                <w:sz w:val="18"/>
                <w:szCs w:val="18"/>
              </w:rPr>
            </w:pPr>
            <w:r>
              <w:rPr>
                <w:rFonts w:ascii="Times New Roman" w:hAnsi="Times New Roman"/>
                <w:sz w:val="18"/>
                <w:szCs w:val="18"/>
              </w:rPr>
              <w:t xml:space="preserve">In tal senso, </w:t>
            </w:r>
            <w:r w:rsidRPr="00F26BCC">
              <w:rPr>
                <w:rFonts w:ascii="Times New Roman" w:hAnsi="Times New Roman"/>
                <w:sz w:val="18"/>
                <w:szCs w:val="18"/>
              </w:rPr>
              <w:t>particolare attenzione è dedicata alla formazione che, come richiesto anche dalle Autorità Comu</w:t>
            </w:r>
            <w:r>
              <w:rPr>
                <w:rFonts w:ascii="Times New Roman" w:hAnsi="Times New Roman"/>
                <w:sz w:val="18"/>
                <w:szCs w:val="18"/>
              </w:rPr>
              <w:t xml:space="preserve">nitarie e nazionali competenti, </w:t>
            </w:r>
            <w:r w:rsidRPr="00F26BCC">
              <w:rPr>
                <w:rFonts w:ascii="Times New Roman" w:hAnsi="Times New Roman"/>
                <w:sz w:val="18"/>
                <w:szCs w:val="18"/>
              </w:rPr>
              <w:t>costituisce imprescindibile momento di aggiornamento del personale finalizzato, in ultima analisi, al miglioramento della qualità dei servizi erogati.</w:t>
            </w:r>
          </w:p>
          <w:p w:rsidR="00FC2948" w:rsidRDefault="00FC2948" w:rsidP="00F26BCC">
            <w:pPr>
              <w:tabs>
                <w:tab w:val="left" w:pos="287"/>
              </w:tabs>
              <w:spacing w:after="120"/>
              <w:jc w:val="both"/>
              <w:rPr>
                <w:rFonts w:ascii="Times New Roman" w:hAnsi="Times New Roman"/>
                <w:sz w:val="18"/>
                <w:szCs w:val="18"/>
              </w:rPr>
            </w:pPr>
          </w:p>
          <w:p w:rsidR="00FC2948" w:rsidRPr="00FC2948" w:rsidRDefault="00FC2948" w:rsidP="00FC2948">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e)</w:t>
            </w:r>
            <w:r w:rsidRPr="00FC2948">
              <w:rPr>
                <w:rFonts w:ascii="Times New Roman" w:hAnsi="Times New Roman"/>
                <w:sz w:val="18"/>
                <w:szCs w:val="18"/>
              </w:rPr>
              <w:t xml:space="preserve">: La struttura organizzativa dell’ARCEA prevede, al suo interno, un Ufficio dedicato alla gestione dei rapporti con i terzi (URCAA) che, come si vedrà in seguito, funge sia da primo </w:t>
            </w:r>
            <w:r w:rsidRPr="00FC2948">
              <w:rPr>
                <w:rFonts w:ascii="Times New Roman" w:hAnsi="Times New Roman"/>
                <w:sz w:val="18"/>
                <w:szCs w:val="18"/>
              </w:rPr>
              <w:lastRenderedPageBreak/>
              <w:t xml:space="preserve">punto di contatto  con l’Agenzia per utenti e soggetti interessati, che da struttura di consulenza tecnico-amministrativa per la risoluzione di una vasta casistica di problematiche. </w:t>
            </w:r>
          </w:p>
          <w:p w:rsidR="00FC2948" w:rsidRPr="00FC2948" w:rsidRDefault="00FC2948" w:rsidP="00FC2948">
            <w:pPr>
              <w:tabs>
                <w:tab w:val="left" w:pos="287"/>
              </w:tabs>
              <w:spacing w:after="120"/>
              <w:jc w:val="both"/>
              <w:rPr>
                <w:rFonts w:ascii="Times New Roman" w:hAnsi="Times New Roman"/>
                <w:sz w:val="18"/>
                <w:szCs w:val="18"/>
              </w:rPr>
            </w:pPr>
            <w:r w:rsidRPr="00FC2948">
              <w:rPr>
                <w:rFonts w:ascii="Times New Roman" w:hAnsi="Times New Roman"/>
                <w:sz w:val="18"/>
                <w:szCs w:val="18"/>
              </w:rPr>
              <w:t>Ciò consente una costante interazione e partecipazione dei destinatari dei servizi i quali possono contare su un supporto qualificato, presente direttamente sul territorio.</w:t>
            </w:r>
          </w:p>
          <w:p w:rsidR="00FC2948" w:rsidRPr="00FC2948" w:rsidRDefault="00FC2948" w:rsidP="00FC2948">
            <w:pPr>
              <w:tabs>
                <w:tab w:val="left" w:pos="287"/>
              </w:tabs>
              <w:spacing w:after="120"/>
              <w:jc w:val="both"/>
              <w:rPr>
                <w:rFonts w:ascii="Times New Roman" w:hAnsi="Times New Roman"/>
                <w:sz w:val="18"/>
                <w:szCs w:val="18"/>
              </w:rPr>
            </w:pPr>
            <w:r w:rsidRPr="00FC2948">
              <w:rPr>
                <w:rFonts w:ascii="Times New Roman" w:hAnsi="Times New Roman"/>
                <w:sz w:val="18"/>
                <w:szCs w:val="18"/>
              </w:rPr>
              <w:t xml:space="preserve">A ciò si aggiungano le competenze e le attività svolte dall’Ufficio “Monitoraggio e Comunicazione”, che rappresenta un centro di coordinamento dei rapporti con i soggetti esterni. </w:t>
            </w:r>
          </w:p>
          <w:p w:rsidR="00FC2948" w:rsidRDefault="00FC2948" w:rsidP="00FC2948">
            <w:pPr>
              <w:tabs>
                <w:tab w:val="left" w:pos="287"/>
              </w:tabs>
              <w:spacing w:after="120"/>
              <w:jc w:val="both"/>
              <w:rPr>
                <w:rFonts w:ascii="Times New Roman" w:hAnsi="Times New Roman"/>
                <w:sz w:val="18"/>
                <w:szCs w:val="18"/>
              </w:rPr>
            </w:pPr>
            <w:r w:rsidRPr="00FC2948">
              <w:rPr>
                <w:rFonts w:ascii="Times New Roman" w:hAnsi="Times New Roman"/>
                <w:sz w:val="18"/>
                <w:szCs w:val="18"/>
              </w:rPr>
              <w:t>Lo  sviluppo  qualitativo e quantitativo delle relazioni con i cittadini,  i  soggetti  interessati,  gli utenti e i destinatari dei servizi, pertanto, si realizza a tutti i livelli anche attraverso un’azione di formazione che l’ARCEA effettua nei confronti degli operatori degli Enti delegati che, in tal modo, concorrono allo sviluppo di forme di partecipazione e collaborazione.</w:t>
            </w:r>
          </w:p>
          <w:p w:rsidR="0025018B" w:rsidRPr="00407B92" w:rsidRDefault="0025018B" w:rsidP="0025018B">
            <w:pPr>
              <w:tabs>
                <w:tab w:val="left" w:pos="287"/>
              </w:tabs>
              <w:spacing w:after="120"/>
              <w:jc w:val="both"/>
              <w:rPr>
                <w:rFonts w:ascii="Times New Roman" w:hAnsi="Times New Roman"/>
                <w:sz w:val="18"/>
                <w:szCs w:val="18"/>
              </w:rPr>
            </w:pPr>
            <w:bookmarkStart w:id="33" w:name="OLE_LINK31"/>
            <w:bookmarkStart w:id="34" w:name="OLE_LINK32"/>
            <w:bookmarkStart w:id="35" w:name="OLE_LINK33"/>
            <w:r w:rsidRPr="000D2B3F">
              <w:rPr>
                <w:rFonts w:ascii="Times New Roman" w:hAnsi="Times New Roman"/>
                <w:b/>
                <w:sz w:val="18"/>
                <w:szCs w:val="18"/>
                <w:u w:val="single"/>
              </w:rPr>
              <w:t>Lettera f)</w:t>
            </w:r>
            <w:r w:rsidRPr="00407B92">
              <w:rPr>
                <w:rFonts w:ascii="Times New Roman" w:hAnsi="Times New Roman"/>
                <w:sz w:val="18"/>
                <w:szCs w:val="18"/>
              </w:rPr>
              <w:t>:  Con riguardo all'efficienza  nell'impiego  delle  risorse,  con  particolare riferimento  al  contenimento  ed  alla  riduzione dei costi, nonché all'ottimizzazione dei tempi dei procedimenti amministrativi, l’ARCEA,</w:t>
            </w:r>
            <w:r>
              <w:rPr>
                <w:rFonts w:ascii="Times New Roman" w:hAnsi="Times New Roman"/>
                <w:sz w:val="18"/>
                <w:szCs w:val="18"/>
              </w:rPr>
              <w:t xml:space="preserve"> ha già da tempo avviato processi di informatizzazione avanzata in grado di conseguire risparmi di spesa, pur ottenendo gli obiettivi istituzionali che le sono propri.</w:t>
            </w:r>
            <w:r w:rsidRPr="00407B92">
              <w:rPr>
                <w:rFonts w:ascii="Times New Roman" w:hAnsi="Times New Roman"/>
                <w:sz w:val="18"/>
                <w:szCs w:val="18"/>
              </w:rPr>
              <w:t xml:space="preserve"> </w:t>
            </w:r>
          </w:p>
          <w:p w:rsidR="0025018B" w:rsidRPr="00407B92" w:rsidRDefault="0025018B" w:rsidP="0025018B">
            <w:pPr>
              <w:tabs>
                <w:tab w:val="left" w:pos="287"/>
              </w:tabs>
              <w:spacing w:after="120"/>
              <w:jc w:val="both"/>
              <w:rPr>
                <w:rFonts w:ascii="Times New Roman" w:hAnsi="Times New Roman"/>
                <w:sz w:val="18"/>
                <w:szCs w:val="18"/>
              </w:rPr>
            </w:pPr>
            <w:r w:rsidRPr="00407B92">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25018B" w:rsidRDefault="004F41B8" w:rsidP="004F41B8">
            <w:pPr>
              <w:tabs>
                <w:tab w:val="left" w:pos="287"/>
              </w:tabs>
              <w:spacing w:after="120"/>
              <w:jc w:val="both"/>
              <w:rPr>
                <w:rFonts w:ascii="Times New Roman" w:hAnsi="Times New Roman"/>
                <w:sz w:val="18"/>
                <w:szCs w:val="18"/>
              </w:rPr>
            </w:pPr>
            <w:bookmarkStart w:id="36" w:name="OLE_LINK25"/>
            <w:bookmarkStart w:id="37" w:name="OLE_LINK26"/>
            <w:bookmarkStart w:id="38" w:name="OLE_LINK27"/>
            <w:bookmarkStart w:id="39" w:name="OLE_LINK28"/>
            <w:bookmarkStart w:id="40" w:name="OLE_LINK29"/>
            <w:bookmarkStart w:id="41" w:name="OLE_LINK30"/>
            <w:bookmarkEnd w:id="33"/>
            <w:bookmarkEnd w:id="34"/>
            <w:bookmarkEnd w:id="35"/>
            <w:r w:rsidRPr="000D2B3F">
              <w:rPr>
                <w:rFonts w:ascii="Times New Roman" w:hAnsi="Times New Roman"/>
                <w:b/>
                <w:sz w:val="18"/>
                <w:szCs w:val="18"/>
                <w:u w:val="single"/>
              </w:rPr>
              <w:t>Lettera g)</w:t>
            </w:r>
            <w:r w:rsidRPr="004F41B8">
              <w:rPr>
                <w:rFonts w:ascii="Times New Roman" w:hAnsi="Times New Roman"/>
                <w:sz w:val="18"/>
                <w:szCs w:val="18"/>
              </w:rPr>
              <w:t xml:space="preserve">: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w:t>
            </w:r>
            <w:r w:rsidRPr="004F41B8">
              <w:rPr>
                <w:rFonts w:ascii="Times New Roman" w:hAnsi="Times New Roman"/>
                <w:sz w:val="18"/>
                <w:szCs w:val="18"/>
              </w:rPr>
              <w:lastRenderedPageBreak/>
              <w:t xml:space="preserve">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bookmarkEnd w:id="36"/>
            <w:bookmarkEnd w:id="37"/>
            <w:bookmarkEnd w:id="38"/>
            <w:bookmarkEnd w:id="39"/>
            <w:bookmarkEnd w:id="40"/>
            <w:bookmarkEnd w:id="41"/>
          </w:p>
          <w:p w:rsidR="00BC623E" w:rsidRDefault="00BC623E" w:rsidP="004F41B8">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h)</w:t>
            </w:r>
            <w:r w:rsidRPr="00BC623E">
              <w:rPr>
                <w:rFonts w:ascii="Times New Roman" w:hAnsi="Times New Roman"/>
                <w:sz w:val="18"/>
                <w:szCs w:val="18"/>
              </w:rPr>
              <w:t xml:space="preserve">: Con riguardo al  raggiungimento  degli  obiettivi  di promozione delle pari opportunità, si evidenzia che in ARCEA non sussistono ostacoli alla partecipazione economica, politica e sociale di un qualsiasi individuo per ragioni connesse al genere, religione e convinzioni personali, razza e </w:t>
            </w:r>
            <w:r>
              <w:rPr>
                <w:rFonts w:ascii="Times New Roman" w:hAnsi="Times New Roman"/>
                <w:sz w:val="18"/>
                <w:szCs w:val="18"/>
              </w:rPr>
              <w:t>origine etnica, disabilità, età, ecc,</w:t>
            </w:r>
            <w:r w:rsidRPr="00BC623E">
              <w:rPr>
                <w:rFonts w:ascii="Times New Roman" w:hAnsi="Times New Roman"/>
                <w:sz w:val="18"/>
                <w:szCs w:val="18"/>
              </w:rPr>
              <w:t>.</w:t>
            </w:r>
          </w:p>
          <w:p w:rsidR="00554270" w:rsidRDefault="00554270" w:rsidP="004F41B8">
            <w:pPr>
              <w:tabs>
                <w:tab w:val="left" w:pos="287"/>
              </w:tabs>
              <w:spacing w:after="120"/>
              <w:jc w:val="both"/>
              <w:rPr>
                <w:rFonts w:ascii="Times New Roman" w:hAnsi="Times New Roman"/>
                <w:sz w:val="18"/>
                <w:szCs w:val="18"/>
              </w:rPr>
            </w:pPr>
          </w:p>
        </w:tc>
        <w:tc>
          <w:tcPr>
            <w:tcW w:w="1454" w:type="pct"/>
            <w:vAlign w:val="center"/>
          </w:tcPr>
          <w:p w:rsidR="00126061" w:rsidRPr="007251DE" w:rsidRDefault="00126061" w:rsidP="00126061">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lastRenderedPageBreak/>
              <w:t xml:space="preserve">Livello di maturità complessivo dell’ARCEA, riscontrato dall’Organismo di Certificazione (&gt;=3) </w:t>
            </w:r>
            <w:r w:rsidRPr="00460E04">
              <w:rPr>
                <w:rFonts w:ascii="Times New Roman" w:hAnsi="Times New Roman"/>
                <w:sz w:val="18"/>
                <w:szCs w:val="18"/>
              </w:rPr>
              <w:t>(</w:t>
            </w:r>
            <w:r w:rsidRPr="00A74DCC">
              <w:rPr>
                <w:rFonts w:ascii="Times New Roman" w:hAnsi="Times New Roman"/>
                <w:i/>
                <w:sz w:val="18"/>
                <w:szCs w:val="18"/>
              </w:rPr>
              <w:t>Riscontrabile nella relazione prodotta dall’Organismo di Certificazione dei conti</w:t>
            </w:r>
            <w:r w:rsidRPr="00460E04">
              <w:rPr>
                <w:rFonts w:ascii="Times New Roman" w:hAnsi="Times New Roman"/>
                <w:sz w:val="18"/>
                <w:szCs w:val="18"/>
              </w:rPr>
              <w:t>)</w:t>
            </w:r>
            <w:r>
              <w:rPr>
                <w:rFonts w:ascii="Times New Roman" w:hAnsi="Times New Roman"/>
                <w:sz w:val="18"/>
                <w:szCs w:val="18"/>
              </w:rPr>
              <w:t xml:space="preserve"> (</w:t>
            </w:r>
            <w:r w:rsidRPr="005245DD">
              <w:rPr>
                <w:rFonts w:ascii="Times New Roman" w:hAnsi="Times New Roman"/>
                <w:b/>
                <w:sz w:val="18"/>
                <w:szCs w:val="18"/>
                <w:u w:val="single"/>
              </w:rPr>
              <w:t xml:space="preserve">peso </w:t>
            </w:r>
            <w:r w:rsidR="005C1031">
              <w:rPr>
                <w:rFonts w:ascii="Times New Roman" w:hAnsi="Times New Roman"/>
                <w:b/>
                <w:sz w:val="18"/>
                <w:szCs w:val="18"/>
                <w:u w:val="single"/>
              </w:rPr>
              <w:t>5</w:t>
            </w:r>
            <w:r w:rsidRPr="005245DD">
              <w:rPr>
                <w:rFonts w:ascii="Times New Roman" w:hAnsi="Times New Roman"/>
                <w:b/>
                <w:sz w:val="18"/>
                <w:szCs w:val="18"/>
                <w:u w:val="single"/>
              </w:rPr>
              <w:t>0%</w:t>
            </w:r>
            <w:r>
              <w:rPr>
                <w:rFonts w:ascii="Times New Roman" w:hAnsi="Times New Roman"/>
                <w:sz w:val="18"/>
                <w:szCs w:val="18"/>
              </w:rPr>
              <w:t xml:space="preserve">) </w:t>
            </w:r>
            <w:r w:rsidRPr="00460E04">
              <w:rPr>
                <w:rFonts w:ascii="Times New Roman" w:hAnsi="Times New Roman"/>
                <w:sz w:val="18"/>
                <w:szCs w:val="18"/>
              </w:rPr>
              <w:t>;</w:t>
            </w:r>
          </w:p>
          <w:p w:rsidR="00126061" w:rsidRDefault="00126061" w:rsidP="00126061">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 xml:space="preserve">Numero di Decreti adottati dall’ARCEA in ordine al suo funzionamento </w:t>
            </w:r>
            <w:r w:rsidR="008E7D36">
              <w:rPr>
                <w:rFonts w:ascii="Times New Roman" w:hAnsi="Times New Roman"/>
                <w:sz w:val="18"/>
                <w:szCs w:val="18"/>
              </w:rPr>
              <w:t>(</w:t>
            </w:r>
            <w:r>
              <w:rPr>
                <w:rFonts w:ascii="Times New Roman" w:hAnsi="Times New Roman"/>
                <w:sz w:val="18"/>
                <w:szCs w:val="18"/>
              </w:rPr>
              <w:t>&gt;= 120</w:t>
            </w:r>
            <w:r w:rsidR="008E7D36">
              <w:rPr>
                <w:rFonts w:ascii="Times New Roman" w:hAnsi="Times New Roman"/>
                <w:sz w:val="18"/>
                <w:szCs w:val="18"/>
              </w:rPr>
              <w:t>)</w:t>
            </w:r>
            <w:r>
              <w:rPr>
                <w:rFonts w:ascii="Times New Roman" w:hAnsi="Times New Roman"/>
                <w:sz w:val="18"/>
                <w:szCs w:val="18"/>
              </w:rPr>
              <w:t xml:space="preserve">  (</w:t>
            </w:r>
            <w:r w:rsidRPr="00A74DCC">
              <w:rPr>
                <w:rFonts w:ascii="Times New Roman" w:hAnsi="Times New Roman"/>
                <w:i/>
                <w:sz w:val="18"/>
                <w:szCs w:val="18"/>
              </w:rPr>
              <w:t>Riscontrabili nel registro dei Decreti</w:t>
            </w:r>
            <w:r>
              <w:rPr>
                <w:rFonts w:ascii="Times New Roman" w:hAnsi="Times New Roman"/>
                <w:sz w:val="18"/>
                <w:szCs w:val="18"/>
              </w:rPr>
              <w:t>) (</w:t>
            </w:r>
            <w:r w:rsidRPr="005245DD">
              <w:rPr>
                <w:rFonts w:ascii="Times New Roman" w:hAnsi="Times New Roman"/>
                <w:b/>
                <w:sz w:val="18"/>
                <w:szCs w:val="18"/>
                <w:u w:val="single"/>
              </w:rPr>
              <w:t>peso 3</w:t>
            </w:r>
            <w:r w:rsidR="005C1031">
              <w:rPr>
                <w:rFonts w:ascii="Times New Roman" w:hAnsi="Times New Roman"/>
                <w:b/>
                <w:sz w:val="18"/>
                <w:szCs w:val="18"/>
                <w:u w:val="single"/>
              </w:rPr>
              <w:t>0</w:t>
            </w:r>
            <w:r w:rsidRPr="005245DD">
              <w:rPr>
                <w:rFonts w:ascii="Times New Roman" w:hAnsi="Times New Roman"/>
                <w:b/>
                <w:sz w:val="18"/>
                <w:szCs w:val="18"/>
                <w:u w:val="single"/>
              </w:rPr>
              <w:t>%</w:t>
            </w:r>
            <w:r>
              <w:rPr>
                <w:rFonts w:ascii="Times New Roman" w:hAnsi="Times New Roman"/>
                <w:sz w:val="18"/>
                <w:szCs w:val="18"/>
              </w:rPr>
              <w:t>)</w:t>
            </w:r>
          </w:p>
          <w:p w:rsidR="00E35DAD" w:rsidRPr="00460E04" w:rsidRDefault="00E35DAD" w:rsidP="00460E04">
            <w:pPr>
              <w:numPr>
                <w:ilvl w:val="0"/>
                <w:numId w:val="44"/>
              </w:numPr>
              <w:tabs>
                <w:tab w:val="left" w:pos="287"/>
              </w:tabs>
              <w:spacing w:after="120"/>
              <w:ind w:left="287" w:hanging="287"/>
              <w:jc w:val="both"/>
              <w:rPr>
                <w:rFonts w:ascii="Times New Roman" w:hAnsi="Times New Roman"/>
                <w:sz w:val="18"/>
                <w:szCs w:val="18"/>
              </w:rPr>
            </w:pPr>
            <w:r w:rsidRPr="00F933CB">
              <w:rPr>
                <w:rFonts w:ascii="Times New Roman" w:hAnsi="Times New Roman"/>
                <w:sz w:val="18"/>
                <w:szCs w:val="18"/>
              </w:rPr>
              <w:t xml:space="preserve">Numero ore </w:t>
            </w:r>
            <w:r w:rsidR="00B41D3E" w:rsidRPr="00F933CB">
              <w:rPr>
                <w:rFonts w:ascii="Times New Roman" w:hAnsi="Times New Roman"/>
                <w:sz w:val="18"/>
                <w:szCs w:val="18"/>
              </w:rPr>
              <w:t>complessive</w:t>
            </w:r>
            <w:r w:rsidRPr="00F933CB">
              <w:rPr>
                <w:rFonts w:ascii="Times New Roman" w:hAnsi="Times New Roman"/>
                <w:sz w:val="18"/>
                <w:szCs w:val="18"/>
              </w:rPr>
              <w:t xml:space="preserve"> di formazione </w:t>
            </w:r>
            <w:r w:rsidR="00A74DCC" w:rsidRPr="00F933CB">
              <w:rPr>
                <w:rFonts w:ascii="Times New Roman" w:hAnsi="Times New Roman"/>
                <w:sz w:val="18"/>
                <w:szCs w:val="18"/>
              </w:rPr>
              <w:t xml:space="preserve">attuata </w:t>
            </w:r>
            <w:r w:rsidR="00B41D3E" w:rsidRPr="00F933CB">
              <w:rPr>
                <w:rFonts w:ascii="Times New Roman" w:hAnsi="Times New Roman"/>
                <w:sz w:val="18"/>
                <w:szCs w:val="18"/>
              </w:rPr>
              <w:t>dell’ARCEA</w:t>
            </w:r>
            <w:r w:rsidR="00A74DCC" w:rsidRPr="00F933CB">
              <w:rPr>
                <w:rFonts w:ascii="Times New Roman" w:hAnsi="Times New Roman"/>
                <w:sz w:val="18"/>
                <w:szCs w:val="18"/>
              </w:rPr>
              <w:t xml:space="preserve"> sia nei confronti dei dipendenti che degli addetti degli Enti delegati</w:t>
            </w:r>
            <w:r w:rsidR="00A32ADD" w:rsidRPr="00F933CB">
              <w:rPr>
                <w:rFonts w:ascii="Times New Roman" w:hAnsi="Times New Roman"/>
                <w:sz w:val="18"/>
                <w:szCs w:val="18"/>
              </w:rPr>
              <w:t>, anche in relazione alla prevenzione delle frodi</w:t>
            </w:r>
            <w:r w:rsidRPr="00F933CB">
              <w:rPr>
                <w:rFonts w:ascii="Times New Roman" w:hAnsi="Times New Roman"/>
                <w:sz w:val="18"/>
                <w:szCs w:val="18"/>
              </w:rPr>
              <w:t xml:space="preserve"> (&gt;= </w:t>
            </w:r>
            <w:r w:rsidR="00A74DCC" w:rsidRPr="00F933CB">
              <w:rPr>
                <w:rFonts w:ascii="Times New Roman" w:hAnsi="Times New Roman"/>
                <w:sz w:val="18"/>
                <w:szCs w:val="18"/>
              </w:rPr>
              <w:t>100</w:t>
            </w:r>
            <w:r w:rsidRPr="00F933CB">
              <w:rPr>
                <w:rFonts w:ascii="Times New Roman" w:hAnsi="Times New Roman"/>
                <w:sz w:val="18"/>
                <w:szCs w:val="18"/>
              </w:rPr>
              <w:t xml:space="preserve">) </w:t>
            </w:r>
            <w:r w:rsidRPr="00F933CB">
              <w:rPr>
                <w:rFonts w:ascii="Times New Roman" w:hAnsi="Times New Roman"/>
                <w:i/>
                <w:sz w:val="18"/>
                <w:szCs w:val="18"/>
              </w:rPr>
              <w:t>(Riscontrabili dal sistema “Time&amp;Work</w:t>
            </w:r>
            <w:r w:rsidRPr="00460E04">
              <w:rPr>
                <w:rFonts w:ascii="Times New Roman" w:hAnsi="Times New Roman"/>
                <w:i/>
                <w:sz w:val="18"/>
                <w:szCs w:val="18"/>
              </w:rPr>
              <w:t xml:space="preserve"> per la rilevazione delle presenze del personale, dagli attestati di partecipazione per i dipendenti dell’ARCEA, dai fogli di presenza per</w:t>
            </w:r>
            <w:r w:rsidR="00460E04">
              <w:rPr>
                <w:rFonts w:ascii="Times New Roman" w:hAnsi="Times New Roman"/>
                <w:i/>
                <w:sz w:val="18"/>
                <w:szCs w:val="18"/>
              </w:rPr>
              <w:t xml:space="preserve"> gli addetti degli Enti delegat</w:t>
            </w:r>
            <w:r w:rsidR="00460E04" w:rsidRPr="00460E04">
              <w:rPr>
                <w:rFonts w:ascii="Times New Roman" w:hAnsi="Times New Roman"/>
                <w:i/>
                <w:sz w:val="18"/>
                <w:szCs w:val="18"/>
              </w:rPr>
              <w:t>o</w:t>
            </w:r>
            <w:r w:rsidRPr="00460E04">
              <w:rPr>
                <w:rFonts w:ascii="Times New Roman" w:hAnsi="Times New Roman"/>
                <w:sz w:val="18"/>
                <w:szCs w:val="18"/>
              </w:rPr>
              <w:t>)</w:t>
            </w:r>
            <w:r w:rsidR="00126061">
              <w:rPr>
                <w:rFonts w:ascii="Times New Roman" w:hAnsi="Times New Roman"/>
                <w:sz w:val="18"/>
                <w:szCs w:val="18"/>
              </w:rPr>
              <w:t xml:space="preserve"> (</w:t>
            </w:r>
            <w:r w:rsidR="00126061" w:rsidRPr="005245DD">
              <w:rPr>
                <w:rFonts w:ascii="Times New Roman" w:hAnsi="Times New Roman"/>
                <w:b/>
                <w:sz w:val="18"/>
                <w:szCs w:val="18"/>
                <w:u w:val="single"/>
              </w:rPr>
              <w:t>peso 2</w:t>
            </w:r>
            <w:r w:rsidR="005C1031">
              <w:rPr>
                <w:rFonts w:ascii="Times New Roman" w:hAnsi="Times New Roman"/>
                <w:b/>
                <w:sz w:val="18"/>
                <w:szCs w:val="18"/>
                <w:u w:val="single"/>
              </w:rPr>
              <w:t>0</w:t>
            </w:r>
            <w:r w:rsidR="00126061" w:rsidRPr="005245DD">
              <w:rPr>
                <w:rFonts w:ascii="Times New Roman" w:hAnsi="Times New Roman"/>
                <w:b/>
                <w:sz w:val="18"/>
                <w:szCs w:val="18"/>
                <w:u w:val="single"/>
              </w:rPr>
              <w:t>%</w:t>
            </w:r>
            <w:r w:rsidR="00126061">
              <w:rPr>
                <w:rFonts w:ascii="Times New Roman" w:hAnsi="Times New Roman"/>
                <w:sz w:val="18"/>
                <w:szCs w:val="18"/>
              </w:rPr>
              <w:t>)</w:t>
            </w:r>
          </w:p>
          <w:p w:rsidR="00E35DAD" w:rsidRPr="00AF12BF" w:rsidRDefault="00E35DAD" w:rsidP="00126061">
            <w:pPr>
              <w:numPr>
                <w:ilvl w:val="0"/>
                <w:numId w:val="44"/>
              </w:numPr>
              <w:tabs>
                <w:tab w:val="left" w:pos="287"/>
              </w:tabs>
              <w:spacing w:after="120"/>
              <w:ind w:left="287" w:hanging="287"/>
              <w:jc w:val="both"/>
              <w:rPr>
                <w:rFonts w:ascii="Times New Roman" w:hAnsi="Times New Roman"/>
                <w:sz w:val="18"/>
                <w:szCs w:val="18"/>
              </w:rPr>
            </w:pPr>
          </w:p>
        </w:tc>
      </w:tr>
      <w:tr w:rsidR="004056F5" w:rsidRPr="00041A78" w:rsidTr="00333054">
        <w:tc>
          <w:tcPr>
            <w:tcW w:w="734" w:type="pct"/>
            <w:vMerge/>
          </w:tcPr>
          <w:p w:rsidR="00E35DAD" w:rsidRPr="00041A78" w:rsidRDefault="00E35DAD" w:rsidP="005C7ECC">
            <w:pPr>
              <w:jc w:val="center"/>
              <w:rPr>
                <w:rFonts w:ascii="Times New Roman" w:hAnsi="Times New Roman"/>
                <w:b/>
                <w:sz w:val="18"/>
                <w:szCs w:val="18"/>
              </w:rPr>
            </w:pPr>
          </w:p>
        </w:tc>
        <w:tc>
          <w:tcPr>
            <w:tcW w:w="754" w:type="pct"/>
          </w:tcPr>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E35DAD" w:rsidRDefault="00E35DAD" w:rsidP="005C7ECC">
            <w:pPr>
              <w:jc w:val="center"/>
              <w:rPr>
                <w:rFonts w:ascii="Times New Roman" w:hAnsi="Times New Roman"/>
                <w:sz w:val="18"/>
                <w:szCs w:val="18"/>
              </w:rPr>
            </w:pPr>
            <w:r>
              <w:rPr>
                <w:rFonts w:ascii="Times New Roman" w:hAnsi="Times New Roman"/>
                <w:sz w:val="18"/>
                <w:szCs w:val="18"/>
              </w:rPr>
              <w:t>1.2</w:t>
            </w:r>
          </w:p>
          <w:p w:rsidR="00E35DAD" w:rsidRDefault="00E35DAD" w:rsidP="005C7ECC">
            <w:pPr>
              <w:jc w:val="center"/>
              <w:rPr>
                <w:rFonts w:ascii="Times New Roman" w:hAnsi="Times New Roman"/>
                <w:sz w:val="18"/>
                <w:szCs w:val="18"/>
              </w:rPr>
            </w:pPr>
            <w:r>
              <w:rPr>
                <w:rFonts w:ascii="Times New Roman" w:hAnsi="Times New Roman"/>
                <w:sz w:val="18"/>
                <w:szCs w:val="18"/>
              </w:rPr>
              <w:t>Garantire un’adeguata attività di controllo</w:t>
            </w:r>
          </w:p>
          <w:p w:rsidR="00E35DAD" w:rsidRPr="00041A78" w:rsidRDefault="00E35DAD" w:rsidP="00495E98">
            <w:pPr>
              <w:jc w:val="center"/>
              <w:rPr>
                <w:rFonts w:ascii="Times New Roman" w:hAnsi="Times New Roman"/>
                <w:sz w:val="18"/>
                <w:szCs w:val="18"/>
              </w:rPr>
            </w:pPr>
            <w:r>
              <w:rPr>
                <w:rFonts w:ascii="Times New Roman" w:hAnsi="Times New Roman"/>
                <w:sz w:val="18"/>
                <w:szCs w:val="18"/>
              </w:rPr>
              <w:t>(peso: 20%)</w:t>
            </w:r>
          </w:p>
        </w:tc>
        <w:tc>
          <w:tcPr>
            <w:tcW w:w="769" w:type="pct"/>
          </w:tcPr>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E35DAD" w:rsidRPr="00041A78" w:rsidRDefault="00E35DAD" w:rsidP="00242F8F">
            <w:pPr>
              <w:spacing w:after="120"/>
              <w:jc w:val="center"/>
              <w:rPr>
                <w:rFonts w:ascii="Times New Roman" w:hAnsi="Times New Roman"/>
                <w:sz w:val="18"/>
                <w:szCs w:val="18"/>
              </w:rPr>
            </w:pPr>
            <w:r w:rsidRPr="00041A78">
              <w:rPr>
                <w:rFonts w:ascii="Times New Roman" w:hAnsi="Times New Roman"/>
                <w:sz w:val="18"/>
                <w:szCs w:val="18"/>
              </w:rPr>
              <w:t>Direzione</w:t>
            </w:r>
          </w:p>
          <w:p w:rsidR="00E35DAD" w:rsidRDefault="00E35DAD" w:rsidP="00242F8F">
            <w:pPr>
              <w:spacing w:after="120"/>
              <w:jc w:val="center"/>
              <w:rPr>
                <w:rFonts w:ascii="Times New Roman" w:hAnsi="Times New Roman"/>
                <w:sz w:val="18"/>
                <w:szCs w:val="18"/>
              </w:rPr>
            </w:pPr>
            <w:r w:rsidRPr="00041A78">
              <w:rPr>
                <w:rFonts w:ascii="Times New Roman" w:hAnsi="Times New Roman"/>
                <w:sz w:val="18"/>
                <w:szCs w:val="18"/>
              </w:rPr>
              <w:t xml:space="preserve">Servizio tecnico </w:t>
            </w:r>
          </w:p>
          <w:p w:rsidR="00E35DAD" w:rsidRDefault="00E35DAD" w:rsidP="00242F8F">
            <w:pPr>
              <w:spacing w:after="120"/>
              <w:jc w:val="center"/>
              <w:rPr>
                <w:rFonts w:ascii="Times New Roman" w:hAnsi="Times New Roman"/>
                <w:sz w:val="18"/>
                <w:szCs w:val="18"/>
              </w:rPr>
            </w:pPr>
            <w:r w:rsidRPr="00041A78">
              <w:rPr>
                <w:rFonts w:ascii="Times New Roman" w:hAnsi="Times New Roman"/>
                <w:sz w:val="18"/>
                <w:szCs w:val="18"/>
              </w:rPr>
              <w:t>Servizio di Controllo Interno</w:t>
            </w:r>
          </w:p>
          <w:p w:rsidR="007823D2" w:rsidRDefault="007823D2" w:rsidP="00554270">
            <w:pPr>
              <w:spacing w:after="120"/>
              <w:jc w:val="center"/>
              <w:rPr>
                <w:rFonts w:ascii="Times New Roman" w:hAnsi="Times New Roman"/>
                <w:sz w:val="18"/>
                <w:szCs w:val="18"/>
              </w:rPr>
            </w:pPr>
          </w:p>
        </w:tc>
        <w:tc>
          <w:tcPr>
            <w:tcW w:w="1289" w:type="pct"/>
          </w:tcPr>
          <w:p w:rsidR="00C0755E" w:rsidRPr="00C0755E" w:rsidRDefault="00C0755E" w:rsidP="00C0755E">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b)</w:t>
            </w:r>
            <w:r w:rsidRPr="00C0755E">
              <w:rPr>
                <w:rFonts w:ascii="Times New Roman" w:hAnsi="Times New Roman"/>
                <w:sz w:val="18"/>
                <w:szCs w:val="18"/>
              </w:rPr>
              <w:t>: L’ARCEA, in virtù delle proprie peculiarità organizzative, procede  all’attuazione di piani e programmi che traggono origine dalla normativa comunitaria (ad es, Piano dei controlli, Piano di Audit, ecc.).</w:t>
            </w:r>
          </w:p>
          <w:p w:rsidR="00E35DAD" w:rsidRDefault="00C0755E" w:rsidP="00C0755E">
            <w:pPr>
              <w:tabs>
                <w:tab w:val="left" w:pos="287"/>
              </w:tabs>
              <w:spacing w:after="120"/>
              <w:jc w:val="both"/>
              <w:rPr>
                <w:rFonts w:ascii="Times New Roman" w:hAnsi="Times New Roman"/>
                <w:sz w:val="18"/>
                <w:szCs w:val="18"/>
              </w:rPr>
            </w:pPr>
            <w:r w:rsidRPr="00C0755E">
              <w:rPr>
                <w:rFonts w:ascii="Times New Roman" w:hAnsi="Times New Roman"/>
                <w:sz w:val="18"/>
                <w:szCs w:val="18"/>
              </w:rPr>
              <w:t xml:space="preserve">La misurazione dell’effettivo grado di esecuzione dei medesimi avviene tramite indicatori di riferimento </w:t>
            </w:r>
            <w:r>
              <w:rPr>
                <w:rFonts w:ascii="Times New Roman" w:hAnsi="Times New Roman"/>
                <w:sz w:val="18"/>
                <w:szCs w:val="18"/>
              </w:rPr>
              <w:t>rinvenibili nella colonna dedicata.</w:t>
            </w:r>
          </w:p>
          <w:p w:rsidR="004F41B8" w:rsidRPr="004F41B8" w:rsidRDefault="004F41B8" w:rsidP="00C0755E">
            <w:pPr>
              <w:tabs>
                <w:tab w:val="left" w:pos="287"/>
              </w:tabs>
              <w:spacing w:after="120"/>
              <w:jc w:val="both"/>
              <w:rPr>
                <w:rFonts w:ascii="Times New Roman" w:hAnsi="Times New Roman"/>
                <w:sz w:val="6"/>
                <w:szCs w:val="18"/>
              </w:rPr>
            </w:pPr>
          </w:p>
          <w:p w:rsidR="004F41B8" w:rsidRDefault="004F41B8" w:rsidP="00C0755E">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g)</w:t>
            </w:r>
            <w:r w:rsidRPr="004F41B8">
              <w:rPr>
                <w:rFonts w:ascii="Times New Roman" w:hAnsi="Times New Roman"/>
                <w:sz w:val="18"/>
                <w:szCs w:val="18"/>
              </w:rPr>
              <w:t xml:space="preserve">: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p>
          <w:p w:rsidR="00BC623E" w:rsidRDefault="00BC623E" w:rsidP="00C0755E">
            <w:pPr>
              <w:tabs>
                <w:tab w:val="left" w:pos="287"/>
              </w:tabs>
              <w:spacing w:after="120"/>
              <w:jc w:val="both"/>
              <w:rPr>
                <w:rFonts w:ascii="Times New Roman" w:hAnsi="Times New Roman"/>
                <w:sz w:val="18"/>
                <w:szCs w:val="18"/>
              </w:rPr>
            </w:pPr>
          </w:p>
          <w:p w:rsidR="00BC623E" w:rsidRDefault="00BC623E" w:rsidP="00C0755E">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h)</w:t>
            </w:r>
            <w:r w:rsidRPr="00BC623E">
              <w:rPr>
                <w:rFonts w:ascii="Times New Roman" w:hAnsi="Times New Roman"/>
                <w:sz w:val="18"/>
                <w:szCs w:val="18"/>
              </w:rPr>
              <w:t xml:space="preserve">: Con riguardo al  raggiungimento  degli  obiettivi  di promozione delle pari opportunità, si evidenzia che in ARCEA non sussistono ostacoli alla partecipazione economica, politica e sociale di un qualsiasi individuo per ragioni connesse al genere, religione e convinzioni personali, razza e </w:t>
            </w:r>
            <w:r>
              <w:rPr>
                <w:rFonts w:ascii="Times New Roman" w:hAnsi="Times New Roman"/>
                <w:sz w:val="18"/>
                <w:szCs w:val="18"/>
              </w:rPr>
              <w:t>origine etnica, disabilità, età, ecc,</w:t>
            </w:r>
            <w:r w:rsidRPr="00BC623E">
              <w:rPr>
                <w:rFonts w:ascii="Times New Roman" w:hAnsi="Times New Roman"/>
                <w:sz w:val="18"/>
                <w:szCs w:val="18"/>
              </w:rPr>
              <w:t>.</w:t>
            </w:r>
          </w:p>
        </w:tc>
        <w:tc>
          <w:tcPr>
            <w:tcW w:w="1454" w:type="pct"/>
          </w:tcPr>
          <w:p w:rsidR="00E35DAD" w:rsidRDefault="00E35DAD"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 xml:space="preserve">Numero di controlli effettuati </w:t>
            </w:r>
            <w:r w:rsidR="00A74DCC">
              <w:rPr>
                <w:rFonts w:ascii="Times New Roman" w:hAnsi="Times New Roman"/>
                <w:sz w:val="18"/>
                <w:szCs w:val="18"/>
              </w:rPr>
              <w:t>pari</w:t>
            </w:r>
            <w:r>
              <w:rPr>
                <w:rFonts w:ascii="Times New Roman" w:hAnsi="Times New Roman"/>
                <w:sz w:val="18"/>
                <w:szCs w:val="18"/>
              </w:rPr>
              <w:t xml:space="preserve"> al</w:t>
            </w:r>
            <w:r w:rsidR="00A74DCC">
              <w:rPr>
                <w:rFonts w:ascii="Times New Roman" w:hAnsi="Times New Roman"/>
                <w:sz w:val="18"/>
                <w:szCs w:val="18"/>
              </w:rPr>
              <w:t>l’ 8</w:t>
            </w:r>
            <w:r>
              <w:rPr>
                <w:rFonts w:ascii="Times New Roman" w:hAnsi="Times New Roman"/>
                <w:sz w:val="18"/>
                <w:szCs w:val="18"/>
              </w:rPr>
              <w:t>0% di quelli previsti nel piano</w:t>
            </w:r>
            <w:r w:rsidR="00A74DCC">
              <w:rPr>
                <w:rFonts w:ascii="Times New Roman" w:hAnsi="Times New Roman"/>
                <w:sz w:val="18"/>
                <w:szCs w:val="18"/>
              </w:rPr>
              <w:t xml:space="preserve"> dei controlli redatto dal Servizio Tecnico</w:t>
            </w:r>
            <w:r>
              <w:rPr>
                <w:rFonts w:ascii="Times New Roman" w:hAnsi="Times New Roman"/>
                <w:sz w:val="18"/>
                <w:szCs w:val="18"/>
              </w:rPr>
              <w:t xml:space="preserve"> (</w:t>
            </w:r>
            <w:r w:rsidRPr="009C7195">
              <w:rPr>
                <w:rFonts w:ascii="Times New Roman" w:hAnsi="Times New Roman"/>
                <w:i/>
                <w:sz w:val="18"/>
                <w:szCs w:val="18"/>
              </w:rPr>
              <w:t>Riscontrabili dai verbali di controllo</w:t>
            </w:r>
            <w:r>
              <w:rPr>
                <w:rFonts w:ascii="Times New Roman" w:hAnsi="Times New Roman"/>
                <w:sz w:val="18"/>
                <w:szCs w:val="18"/>
              </w:rPr>
              <w:t>)</w:t>
            </w:r>
            <w:r w:rsidR="008E7D36">
              <w:rPr>
                <w:rFonts w:ascii="Times New Roman" w:hAnsi="Times New Roman"/>
                <w:sz w:val="18"/>
                <w:szCs w:val="18"/>
              </w:rPr>
              <w:t xml:space="preserve"> (</w:t>
            </w:r>
            <w:r w:rsidR="008E7D36" w:rsidRPr="005245DD">
              <w:rPr>
                <w:rFonts w:ascii="Times New Roman" w:hAnsi="Times New Roman"/>
                <w:b/>
                <w:sz w:val="18"/>
                <w:szCs w:val="18"/>
                <w:u w:val="single"/>
              </w:rPr>
              <w:t>peso 40%</w:t>
            </w:r>
            <w:r w:rsidR="008E7D36">
              <w:rPr>
                <w:rFonts w:ascii="Times New Roman" w:hAnsi="Times New Roman"/>
                <w:sz w:val="18"/>
                <w:szCs w:val="18"/>
              </w:rPr>
              <w:t>)</w:t>
            </w:r>
          </w:p>
          <w:p w:rsidR="00A74DCC" w:rsidRDefault="00A74DCC"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Numero di Audit effettuati dal Servizio di Controllo Interno &gt;= 90% di quelli previsti dal Piano di Audit annuale</w:t>
            </w:r>
            <w:r w:rsidRPr="002B65FE">
              <w:rPr>
                <w:rFonts w:ascii="Times New Roman" w:hAnsi="Times New Roman"/>
                <w:i/>
                <w:sz w:val="18"/>
                <w:szCs w:val="18"/>
              </w:rPr>
              <w:t xml:space="preserve"> </w:t>
            </w:r>
            <w:r>
              <w:rPr>
                <w:rFonts w:ascii="Times New Roman" w:hAnsi="Times New Roman"/>
                <w:i/>
                <w:sz w:val="18"/>
                <w:szCs w:val="18"/>
              </w:rPr>
              <w:t>Riscontrabili dalle relazioni finali di Audit</w:t>
            </w:r>
            <w:r w:rsidRPr="00A74DCC">
              <w:rPr>
                <w:rFonts w:ascii="Times New Roman" w:hAnsi="Times New Roman"/>
                <w:sz w:val="18"/>
                <w:szCs w:val="18"/>
              </w:rPr>
              <w:t>)</w:t>
            </w:r>
            <w:r w:rsidR="008E7D36">
              <w:rPr>
                <w:rFonts w:ascii="Times New Roman" w:hAnsi="Times New Roman"/>
                <w:sz w:val="18"/>
                <w:szCs w:val="18"/>
              </w:rPr>
              <w:t xml:space="preserve"> (</w:t>
            </w:r>
            <w:r w:rsidR="008E7D36" w:rsidRPr="005245DD">
              <w:rPr>
                <w:rFonts w:ascii="Times New Roman" w:hAnsi="Times New Roman"/>
                <w:b/>
                <w:sz w:val="18"/>
                <w:szCs w:val="18"/>
                <w:u w:val="single"/>
              </w:rPr>
              <w:t>peso 40%</w:t>
            </w:r>
            <w:r w:rsidR="008E7D36">
              <w:rPr>
                <w:rFonts w:ascii="Times New Roman" w:hAnsi="Times New Roman"/>
                <w:sz w:val="18"/>
                <w:szCs w:val="18"/>
              </w:rPr>
              <w:t>)</w:t>
            </w:r>
          </w:p>
          <w:p w:rsidR="00E35DAD" w:rsidRPr="002B65FE" w:rsidRDefault="00E35DAD" w:rsidP="0082029F">
            <w:pPr>
              <w:numPr>
                <w:ilvl w:val="0"/>
                <w:numId w:val="44"/>
              </w:numPr>
              <w:tabs>
                <w:tab w:val="left" w:pos="287"/>
              </w:tabs>
              <w:spacing w:after="120"/>
              <w:ind w:left="287" w:hanging="287"/>
              <w:jc w:val="both"/>
              <w:rPr>
                <w:rFonts w:ascii="Times New Roman" w:hAnsi="Times New Roman"/>
                <w:sz w:val="18"/>
                <w:szCs w:val="18"/>
              </w:rPr>
            </w:pPr>
            <w:r w:rsidRPr="002B65FE">
              <w:rPr>
                <w:rFonts w:ascii="Times New Roman" w:hAnsi="Times New Roman"/>
                <w:sz w:val="18"/>
                <w:szCs w:val="18"/>
              </w:rPr>
              <w:t xml:space="preserve">Numero di aggiornamenti al </w:t>
            </w:r>
            <w:r w:rsidRPr="002B65FE">
              <w:rPr>
                <w:rFonts w:ascii="Times New Roman" w:hAnsi="Times New Roman"/>
                <w:i/>
                <w:sz w:val="18"/>
                <w:szCs w:val="18"/>
              </w:rPr>
              <w:t>risk assessment</w:t>
            </w:r>
            <w:r w:rsidRPr="002B65FE">
              <w:rPr>
                <w:rFonts w:ascii="Times New Roman" w:hAnsi="Times New Roman"/>
                <w:sz w:val="18"/>
                <w:szCs w:val="18"/>
              </w:rPr>
              <w:t xml:space="preserve"> </w:t>
            </w:r>
            <w:r>
              <w:rPr>
                <w:rFonts w:ascii="Times New Roman" w:hAnsi="Times New Roman"/>
                <w:sz w:val="18"/>
                <w:szCs w:val="18"/>
              </w:rPr>
              <w:t xml:space="preserve">(&gt;=2) </w:t>
            </w:r>
            <w:r w:rsidRPr="002B65FE">
              <w:rPr>
                <w:rFonts w:ascii="Times New Roman" w:hAnsi="Times New Roman"/>
                <w:sz w:val="18"/>
                <w:szCs w:val="18"/>
              </w:rPr>
              <w:t>(</w:t>
            </w:r>
            <w:bookmarkStart w:id="42" w:name="OLE_LINK50"/>
            <w:bookmarkStart w:id="43" w:name="OLE_LINK51"/>
            <w:bookmarkStart w:id="44" w:name="OLE_LINK52"/>
            <w:r w:rsidRPr="002B65FE">
              <w:rPr>
                <w:rFonts w:ascii="Times New Roman" w:hAnsi="Times New Roman"/>
                <w:i/>
                <w:sz w:val="18"/>
                <w:szCs w:val="18"/>
              </w:rPr>
              <w:t>Riscontrabili dai relativi decreti d’approvazione</w:t>
            </w:r>
            <w:r w:rsidRPr="002B65FE">
              <w:rPr>
                <w:rFonts w:ascii="Times New Roman" w:hAnsi="Times New Roman"/>
                <w:sz w:val="18"/>
                <w:szCs w:val="18"/>
              </w:rPr>
              <w:t xml:space="preserve">) </w:t>
            </w:r>
            <w:bookmarkEnd w:id="42"/>
            <w:bookmarkEnd w:id="43"/>
            <w:bookmarkEnd w:id="44"/>
            <w:r w:rsidR="008E7D36">
              <w:rPr>
                <w:rFonts w:ascii="Times New Roman" w:hAnsi="Times New Roman"/>
                <w:sz w:val="18"/>
                <w:szCs w:val="18"/>
              </w:rPr>
              <w:t>(</w:t>
            </w:r>
            <w:r w:rsidR="008E7D36" w:rsidRPr="005245DD">
              <w:rPr>
                <w:rFonts w:ascii="Times New Roman" w:hAnsi="Times New Roman"/>
                <w:b/>
                <w:sz w:val="18"/>
                <w:szCs w:val="18"/>
                <w:u w:val="single"/>
              </w:rPr>
              <w:t>peso 20%</w:t>
            </w:r>
            <w:r w:rsidR="008E7D36">
              <w:rPr>
                <w:rFonts w:ascii="Times New Roman" w:hAnsi="Times New Roman"/>
                <w:sz w:val="18"/>
                <w:szCs w:val="18"/>
              </w:rPr>
              <w:t>)</w:t>
            </w:r>
          </w:p>
        </w:tc>
      </w:tr>
      <w:tr w:rsidR="004056F5" w:rsidRPr="00041A78" w:rsidTr="00333054">
        <w:tc>
          <w:tcPr>
            <w:tcW w:w="734" w:type="pct"/>
            <w:vMerge/>
          </w:tcPr>
          <w:p w:rsidR="00E35DAD" w:rsidRPr="00041A78" w:rsidRDefault="00E35DAD" w:rsidP="005C7ECC">
            <w:pPr>
              <w:jc w:val="center"/>
              <w:rPr>
                <w:rFonts w:ascii="Times New Roman" w:hAnsi="Times New Roman"/>
                <w:b/>
                <w:sz w:val="18"/>
                <w:szCs w:val="18"/>
              </w:rPr>
            </w:pPr>
          </w:p>
        </w:tc>
        <w:tc>
          <w:tcPr>
            <w:tcW w:w="754" w:type="pct"/>
          </w:tcPr>
          <w:p w:rsidR="001854A1" w:rsidRDefault="001854A1"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E35DAD" w:rsidRDefault="00E35DAD" w:rsidP="005C7ECC">
            <w:pPr>
              <w:jc w:val="center"/>
              <w:rPr>
                <w:rFonts w:ascii="Times New Roman" w:hAnsi="Times New Roman"/>
                <w:sz w:val="18"/>
                <w:szCs w:val="18"/>
              </w:rPr>
            </w:pPr>
            <w:r>
              <w:rPr>
                <w:rFonts w:ascii="Times New Roman" w:hAnsi="Times New Roman"/>
                <w:sz w:val="18"/>
                <w:szCs w:val="18"/>
              </w:rPr>
              <w:lastRenderedPageBreak/>
              <w:t>1.3</w:t>
            </w:r>
          </w:p>
          <w:p w:rsidR="00E35DAD" w:rsidRDefault="00E35DAD" w:rsidP="00DD0F0E">
            <w:pPr>
              <w:spacing w:after="0"/>
              <w:jc w:val="center"/>
              <w:rPr>
                <w:rFonts w:ascii="Times New Roman" w:hAnsi="Times New Roman"/>
                <w:sz w:val="18"/>
                <w:szCs w:val="18"/>
              </w:rPr>
            </w:pPr>
            <w:r w:rsidRPr="00274FCF">
              <w:rPr>
                <w:rFonts w:ascii="Times New Roman" w:hAnsi="Times New Roman"/>
                <w:sz w:val="18"/>
                <w:szCs w:val="18"/>
              </w:rPr>
              <w:t>Garantire l’efficienza e l’adeguatezza dei sistemi di controlli interni dell’Agenzia, nel rispetto della normativa di riferimento</w:t>
            </w:r>
          </w:p>
          <w:p w:rsidR="00E35DAD" w:rsidRDefault="00E35DAD" w:rsidP="00DD0F0E">
            <w:pPr>
              <w:spacing w:after="0"/>
              <w:jc w:val="center"/>
              <w:rPr>
                <w:rFonts w:ascii="Times New Roman" w:hAnsi="Times New Roman"/>
                <w:sz w:val="18"/>
                <w:szCs w:val="18"/>
              </w:rPr>
            </w:pPr>
            <w:r>
              <w:rPr>
                <w:rFonts w:ascii="Times New Roman" w:hAnsi="Times New Roman"/>
                <w:sz w:val="18"/>
                <w:szCs w:val="18"/>
              </w:rPr>
              <w:t>(peso: 20%)</w:t>
            </w:r>
          </w:p>
        </w:tc>
        <w:tc>
          <w:tcPr>
            <w:tcW w:w="769" w:type="pct"/>
          </w:tcPr>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Direzione</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Servizio di Controllo Interno</w:t>
            </w:r>
          </w:p>
          <w:p w:rsidR="00AA67A8" w:rsidRPr="00D75664" w:rsidRDefault="00AA67A8" w:rsidP="00242F8F">
            <w:pPr>
              <w:spacing w:after="120"/>
              <w:jc w:val="center"/>
              <w:rPr>
                <w:rFonts w:ascii="Times New Roman" w:hAnsi="Times New Roman"/>
                <w:sz w:val="18"/>
                <w:szCs w:val="18"/>
              </w:rPr>
            </w:pPr>
            <w:r w:rsidRPr="00D75664">
              <w:rPr>
                <w:rFonts w:ascii="Times New Roman" w:hAnsi="Times New Roman"/>
                <w:sz w:val="18"/>
                <w:szCs w:val="18"/>
              </w:rPr>
              <w:lastRenderedPageBreak/>
              <w:t>Funzione Autorizzazione dei pagamenti</w:t>
            </w:r>
          </w:p>
          <w:p w:rsidR="00AA67A8" w:rsidRPr="00D75664" w:rsidRDefault="00AA67A8" w:rsidP="00242F8F">
            <w:pPr>
              <w:spacing w:after="120"/>
              <w:jc w:val="center"/>
              <w:rPr>
                <w:rFonts w:ascii="Times New Roman" w:hAnsi="Times New Roman"/>
                <w:sz w:val="18"/>
                <w:szCs w:val="18"/>
              </w:rPr>
            </w:pPr>
            <w:r w:rsidRPr="00D75664">
              <w:rPr>
                <w:rFonts w:ascii="Times New Roman" w:hAnsi="Times New Roman"/>
                <w:sz w:val="18"/>
                <w:szCs w:val="18"/>
              </w:rPr>
              <w:t>Funzione Esecuzione dei Pagamenti</w:t>
            </w:r>
          </w:p>
          <w:p w:rsidR="000224B0" w:rsidRDefault="00AC5718" w:rsidP="00AC5718">
            <w:pPr>
              <w:spacing w:after="120"/>
              <w:jc w:val="center"/>
              <w:rPr>
                <w:rFonts w:ascii="Times New Roman" w:hAnsi="Times New Roman"/>
                <w:sz w:val="18"/>
                <w:szCs w:val="18"/>
              </w:rPr>
            </w:pPr>
            <w:r>
              <w:rPr>
                <w:rFonts w:ascii="Times New Roman" w:hAnsi="Times New Roman"/>
                <w:sz w:val="18"/>
                <w:szCs w:val="18"/>
              </w:rPr>
              <w:t xml:space="preserve">Funzione Contabilizzazione dei Pagamenti </w:t>
            </w:r>
          </w:p>
          <w:p w:rsidR="00AC5718" w:rsidRDefault="00AC5718" w:rsidP="00AC5718">
            <w:pPr>
              <w:spacing w:after="120"/>
              <w:jc w:val="center"/>
              <w:rPr>
                <w:rFonts w:ascii="Times New Roman" w:hAnsi="Times New Roman"/>
                <w:sz w:val="18"/>
                <w:szCs w:val="18"/>
              </w:rPr>
            </w:pPr>
            <w:r>
              <w:rPr>
                <w:rFonts w:ascii="Times New Roman" w:hAnsi="Times New Roman"/>
                <w:sz w:val="18"/>
                <w:szCs w:val="18"/>
              </w:rPr>
              <w:t xml:space="preserve"> Ufficio Contenzioso Comunitario ed Affari Legali</w:t>
            </w:r>
          </w:p>
          <w:p w:rsidR="00AC5718" w:rsidRDefault="00AC5718" w:rsidP="00242F8F">
            <w:pPr>
              <w:spacing w:after="120"/>
              <w:jc w:val="center"/>
              <w:rPr>
                <w:rFonts w:ascii="Times New Roman" w:hAnsi="Times New Roman"/>
                <w:b/>
                <w:sz w:val="18"/>
                <w:szCs w:val="18"/>
              </w:rPr>
            </w:pPr>
          </w:p>
          <w:p w:rsidR="00373E24" w:rsidRPr="00AA67A8" w:rsidRDefault="00373E24" w:rsidP="00554270">
            <w:pPr>
              <w:spacing w:after="120"/>
              <w:jc w:val="center"/>
              <w:rPr>
                <w:rFonts w:ascii="Times New Roman" w:hAnsi="Times New Roman"/>
                <w:b/>
                <w:sz w:val="18"/>
                <w:szCs w:val="18"/>
              </w:rPr>
            </w:pPr>
          </w:p>
        </w:tc>
        <w:tc>
          <w:tcPr>
            <w:tcW w:w="1289" w:type="pct"/>
          </w:tcPr>
          <w:p w:rsidR="004779D0" w:rsidRPr="004779D0" w:rsidRDefault="004779D0" w:rsidP="004779D0">
            <w:pPr>
              <w:spacing w:after="0" w:line="240" w:lineRule="auto"/>
              <w:ind w:firstLine="8"/>
              <w:jc w:val="both"/>
              <w:rPr>
                <w:rFonts w:ascii="Times New Roman" w:hAnsi="Times New Roman"/>
                <w:sz w:val="18"/>
                <w:szCs w:val="18"/>
              </w:rPr>
            </w:pPr>
            <w:r w:rsidRPr="004779D0">
              <w:rPr>
                <w:rFonts w:ascii="Times New Roman" w:hAnsi="Times New Roman"/>
                <w:b/>
                <w:sz w:val="18"/>
                <w:szCs w:val="18"/>
                <w:u w:val="single"/>
              </w:rPr>
              <w:lastRenderedPageBreak/>
              <w:t>Lettera d)</w:t>
            </w:r>
            <w:r w:rsidRPr="004779D0">
              <w:rPr>
                <w:rFonts w:ascii="Times New Roman" w:hAnsi="Times New Roman"/>
                <w:b/>
                <w:sz w:val="18"/>
                <w:szCs w:val="18"/>
              </w:rPr>
              <w:t xml:space="preserve"> </w:t>
            </w:r>
            <w:r w:rsidRPr="004779D0">
              <w:rPr>
                <w:rFonts w:ascii="Times New Roman" w:hAnsi="Times New Roman"/>
                <w:sz w:val="18"/>
                <w:szCs w:val="18"/>
              </w:rPr>
              <w:t xml:space="preserve">Attraverso i servizi di consulenza e di </w:t>
            </w:r>
            <w:r>
              <w:rPr>
                <w:rFonts w:ascii="Times New Roman" w:hAnsi="Times New Roman"/>
                <w:sz w:val="18"/>
                <w:szCs w:val="18"/>
              </w:rPr>
              <w:t>“</w:t>
            </w:r>
            <w:r w:rsidRPr="004779D0">
              <w:rPr>
                <w:rFonts w:ascii="Times New Roman" w:hAnsi="Times New Roman"/>
                <w:i/>
                <w:sz w:val="18"/>
                <w:szCs w:val="18"/>
              </w:rPr>
              <w:t>assurance</w:t>
            </w:r>
            <w:r>
              <w:rPr>
                <w:rFonts w:ascii="Times New Roman" w:hAnsi="Times New Roman"/>
                <w:sz w:val="18"/>
                <w:szCs w:val="18"/>
              </w:rPr>
              <w:t>”</w:t>
            </w:r>
            <w:r w:rsidRPr="004779D0">
              <w:rPr>
                <w:rFonts w:ascii="Times New Roman" w:hAnsi="Times New Roman"/>
                <w:sz w:val="18"/>
                <w:szCs w:val="18"/>
              </w:rPr>
              <w:t xml:space="preserve">, garantiti dal Servizio Controllo Interno, anche con riferimento ai sistemi informativi ( in considerazione della sempre maggiore dipendenza dei processi dell’Agenzia </w:t>
            </w:r>
            <w:r w:rsidRPr="004779D0">
              <w:rPr>
                <w:rFonts w:ascii="Times New Roman" w:hAnsi="Times New Roman"/>
                <w:sz w:val="18"/>
                <w:szCs w:val="18"/>
              </w:rPr>
              <w:lastRenderedPageBreak/>
              <w:t>dall’informatica), si contribuisce alla modernizzazione e miglioramento dell’organizzazione anche per quanto concerne i processi di digitalizzazione e sicurezza delle informazioni .</w:t>
            </w:r>
          </w:p>
          <w:p w:rsidR="004779D0" w:rsidRDefault="004779D0" w:rsidP="004F41B8">
            <w:pPr>
              <w:tabs>
                <w:tab w:val="left" w:pos="287"/>
              </w:tabs>
              <w:spacing w:after="120"/>
              <w:jc w:val="both"/>
              <w:rPr>
                <w:rFonts w:ascii="Times New Roman" w:hAnsi="Times New Roman"/>
                <w:b/>
                <w:sz w:val="18"/>
                <w:szCs w:val="18"/>
                <w:u w:val="single"/>
              </w:rPr>
            </w:pPr>
          </w:p>
          <w:p w:rsidR="004F41B8" w:rsidRPr="00407B92" w:rsidRDefault="004F41B8" w:rsidP="004F41B8">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f)</w:t>
            </w:r>
            <w:r w:rsidRPr="00407B92">
              <w:rPr>
                <w:rFonts w:ascii="Times New Roman" w:hAnsi="Times New Roman"/>
                <w:sz w:val="18"/>
                <w:szCs w:val="18"/>
              </w:rPr>
              <w:t>:  Con riguardo all'efficienza  nell'impiego  delle  risorse,  con  particolare riferimento  al  contenimento  ed  alla  riduzione dei costi, nonché all'ottimizzazione dei tempi dei procedimenti amministrativi, l’ARCEA,</w:t>
            </w:r>
            <w:r>
              <w:rPr>
                <w:rFonts w:ascii="Times New Roman" w:hAnsi="Times New Roman"/>
                <w:sz w:val="18"/>
                <w:szCs w:val="18"/>
              </w:rPr>
              <w:t xml:space="preserve"> ha già da tempo avviato processi di informatizzazione avanzata in grado di conseguire risparmi di spesa, pur ottenendo gli obiettivi istituzionali che le sono propri.</w:t>
            </w:r>
            <w:r w:rsidRPr="00407B92">
              <w:rPr>
                <w:rFonts w:ascii="Times New Roman" w:hAnsi="Times New Roman"/>
                <w:sz w:val="18"/>
                <w:szCs w:val="18"/>
              </w:rPr>
              <w:t xml:space="preserve"> </w:t>
            </w:r>
          </w:p>
          <w:p w:rsidR="004F41B8" w:rsidRPr="00407B92" w:rsidRDefault="004F41B8" w:rsidP="004F41B8">
            <w:pPr>
              <w:tabs>
                <w:tab w:val="left" w:pos="287"/>
              </w:tabs>
              <w:spacing w:after="120"/>
              <w:jc w:val="both"/>
              <w:rPr>
                <w:rFonts w:ascii="Times New Roman" w:hAnsi="Times New Roman"/>
                <w:sz w:val="18"/>
                <w:szCs w:val="18"/>
              </w:rPr>
            </w:pPr>
            <w:r w:rsidRPr="00407B92">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4F41B8" w:rsidRPr="000D2B3F" w:rsidRDefault="004F41B8" w:rsidP="004F41B8">
            <w:pPr>
              <w:tabs>
                <w:tab w:val="left" w:pos="287"/>
              </w:tabs>
              <w:spacing w:after="120"/>
              <w:jc w:val="both"/>
              <w:rPr>
                <w:rFonts w:ascii="Times New Roman" w:hAnsi="Times New Roman"/>
                <w:sz w:val="2"/>
                <w:szCs w:val="18"/>
              </w:rPr>
            </w:pPr>
          </w:p>
          <w:p w:rsidR="00E35DAD" w:rsidRDefault="004F41B8" w:rsidP="004F41B8">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g)</w:t>
            </w:r>
            <w:r w:rsidRPr="004F41B8">
              <w:rPr>
                <w:rFonts w:ascii="Times New Roman" w:hAnsi="Times New Roman"/>
                <w:sz w:val="18"/>
                <w:szCs w:val="18"/>
              </w:rPr>
              <w:t xml:space="preserve">: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p>
          <w:p w:rsidR="00BC623E" w:rsidRDefault="00BC623E" w:rsidP="004F41B8">
            <w:pPr>
              <w:tabs>
                <w:tab w:val="left" w:pos="287"/>
              </w:tabs>
              <w:spacing w:after="120"/>
              <w:jc w:val="both"/>
              <w:rPr>
                <w:rFonts w:ascii="Times New Roman" w:hAnsi="Times New Roman"/>
                <w:sz w:val="18"/>
                <w:szCs w:val="18"/>
              </w:rPr>
            </w:pPr>
          </w:p>
          <w:p w:rsidR="00BC623E" w:rsidRDefault="00BC623E" w:rsidP="00BC623E">
            <w:pPr>
              <w:tabs>
                <w:tab w:val="left" w:pos="287"/>
              </w:tabs>
              <w:spacing w:after="120"/>
              <w:jc w:val="both"/>
              <w:rPr>
                <w:rFonts w:ascii="Times New Roman" w:hAnsi="Times New Roman"/>
                <w:sz w:val="18"/>
                <w:szCs w:val="18"/>
              </w:rPr>
            </w:pPr>
            <w:bookmarkStart w:id="45" w:name="OLE_LINK36"/>
            <w:bookmarkStart w:id="46" w:name="OLE_LINK37"/>
            <w:r w:rsidRPr="000D2B3F">
              <w:rPr>
                <w:rFonts w:ascii="Times New Roman" w:hAnsi="Times New Roman"/>
                <w:b/>
                <w:sz w:val="18"/>
                <w:szCs w:val="18"/>
                <w:u w:val="single"/>
              </w:rPr>
              <w:t>Lettera h)</w:t>
            </w:r>
            <w:r w:rsidRPr="00BC623E">
              <w:rPr>
                <w:rFonts w:ascii="Times New Roman" w:hAnsi="Times New Roman"/>
                <w:sz w:val="18"/>
                <w:szCs w:val="18"/>
              </w:rPr>
              <w:t xml:space="preserve">: Con riguardo al  raggiungimento  degli  obiettivi  di promozione delle pari opportunità, si evidenzia che in ARCEA non sussistono ostacoli alla partecipazione economica, politica e sociale di un qualsiasi individuo per ragioni connesse al genere, religione e convinzioni personali, razza e </w:t>
            </w:r>
            <w:r>
              <w:rPr>
                <w:rFonts w:ascii="Times New Roman" w:hAnsi="Times New Roman"/>
                <w:sz w:val="18"/>
                <w:szCs w:val="18"/>
              </w:rPr>
              <w:t>origine etnica, disabilità, età, ecc,</w:t>
            </w:r>
            <w:r w:rsidRPr="00BC623E">
              <w:rPr>
                <w:rFonts w:ascii="Times New Roman" w:hAnsi="Times New Roman"/>
                <w:sz w:val="18"/>
                <w:szCs w:val="18"/>
              </w:rPr>
              <w:t>.</w:t>
            </w:r>
            <w:bookmarkEnd w:id="45"/>
            <w:bookmarkEnd w:id="46"/>
          </w:p>
        </w:tc>
        <w:tc>
          <w:tcPr>
            <w:tcW w:w="1454" w:type="pct"/>
          </w:tcPr>
          <w:p w:rsidR="00CD671B" w:rsidRDefault="00CD671B" w:rsidP="00CD671B">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lastRenderedPageBreak/>
              <w:t>Numer</w:t>
            </w:r>
            <w:r w:rsidRPr="002B65FE">
              <w:rPr>
                <w:rFonts w:ascii="Times New Roman" w:hAnsi="Times New Roman"/>
                <w:i/>
                <w:sz w:val="18"/>
                <w:szCs w:val="18"/>
              </w:rPr>
              <w:t xml:space="preserve">o </w:t>
            </w:r>
            <w:r>
              <w:rPr>
                <w:rFonts w:ascii="Times New Roman" w:hAnsi="Times New Roman"/>
                <w:sz w:val="18"/>
                <w:szCs w:val="18"/>
              </w:rPr>
              <w:t>di rilievi ad opera dei Certificatori/MIPAAF/Commissione Europea (&lt;=5)</w:t>
            </w:r>
            <w:r w:rsidRPr="009C7195">
              <w:rPr>
                <w:rFonts w:ascii="Times New Roman" w:hAnsi="Times New Roman"/>
                <w:i/>
                <w:sz w:val="18"/>
                <w:szCs w:val="18"/>
              </w:rPr>
              <w:t xml:space="preserve"> (Riscontrabile nell</w:t>
            </w:r>
            <w:r>
              <w:rPr>
                <w:rFonts w:ascii="Times New Roman" w:hAnsi="Times New Roman"/>
                <w:i/>
                <w:sz w:val="18"/>
                <w:szCs w:val="18"/>
              </w:rPr>
              <w:t>e</w:t>
            </w:r>
            <w:r w:rsidRPr="009C7195">
              <w:rPr>
                <w:rFonts w:ascii="Times New Roman" w:hAnsi="Times New Roman"/>
                <w:i/>
                <w:sz w:val="18"/>
                <w:szCs w:val="18"/>
              </w:rPr>
              <w:t xml:space="preserve"> relazion</w:t>
            </w:r>
            <w:r>
              <w:rPr>
                <w:rFonts w:ascii="Times New Roman" w:hAnsi="Times New Roman"/>
                <w:i/>
                <w:sz w:val="18"/>
                <w:szCs w:val="18"/>
              </w:rPr>
              <w:t>i</w:t>
            </w:r>
            <w:r w:rsidRPr="009C7195">
              <w:rPr>
                <w:rFonts w:ascii="Times New Roman" w:hAnsi="Times New Roman"/>
                <w:i/>
                <w:sz w:val="18"/>
                <w:szCs w:val="18"/>
              </w:rPr>
              <w:t xml:space="preserve"> prodott</w:t>
            </w:r>
            <w:r>
              <w:rPr>
                <w:rFonts w:ascii="Times New Roman" w:hAnsi="Times New Roman"/>
                <w:i/>
                <w:sz w:val="18"/>
                <w:szCs w:val="18"/>
              </w:rPr>
              <w:t>e</w:t>
            </w:r>
            <w:r w:rsidRPr="009C7195">
              <w:rPr>
                <w:rFonts w:ascii="Times New Roman" w:hAnsi="Times New Roman"/>
                <w:i/>
                <w:sz w:val="18"/>
                <w:szCs w:val="18"/>
              </w:rPr>
              <w:t xml:space="preserve"> dall’Organismo di Certificazione dei conti</w:t>
            </w:r>
            <w:r>
              <w:rPr>
                <w:rFonts w:ascii="Times New Roman" w:hAnsi="Times New Roman"/>
                <w:i/>
                <w:sz w:val="18"/>
                <w:szCs w:val="18"/>
              </w:rPr>
              <w:t xml:space="preserve">, dal MIPAAF e dalla Commissione </w:t>
            </w:r>
            <w:r>
              <w:rPr>
                <w:rFonts w:ascii="Times New Roman" w:hAnsi="Times New Roman"/>
                <w:i/>
                <w:sz w:val="18"/>
                <w:szCs w:val="18"/>
              </w:rPr>
              <w:lastRenderedPageBreak/>
              <w:t>Europea</w:t>
            </w:r>
            <w:r w:rsidRPr="009C7195">
              <w:rPr>
                <w:rFonts w:ascii="Times New Roman" w:hAnsi="Times New Roman"/>
                <w:i/>
                <w:sz w:val="18"/>
                <w:szCs w:val="18"/>
              </w:rPr>
              <w:t>)</w:t>
            </w:r>
            <w:r>
              <w:rPr>
                <w:rFonts w:ascii="Times New Roman" w:hAnsi="Times New Roman"/>
                <w:sz w:val="18"/>
                <w:szCs w:val="18"/>
              </w:rPr>
              <w:t xml:space="preserve"> (</w:t>
            </w:r>
            <w:r w:rsidRPr="00CD671B">
              <w:rPr>
                <w:rFonts w:ascii="Times New Roman" w:hAnsi="Times New Roman"/>
                <w:b/>
                <w:sz w:val="18"/>
                <w:szCs w:val="18"/>
                <w:u w:val="single"/>
              </w:rPr>
              <w:t>Peso 30%</w:t>
            </w:r>
            <w:r>
              <w:rPr>
                <w:rFonts w:ascii="Times New Roman" w:hAnsi="Times New Roman"/>
                <w:sz w:val="18"/>
                <w:szCs w:val="18"/>
              </w:rPr>
              <w:t>)</w:t>
            </w:r>
          </w:p>
          <w:p w:rsidR="00CD671B" w:rsidRPr="00CD671B" w:rsidRDefault="00CD671B" w:rsidP="0082029F">
            <w:pPr>
              <w:numPr>
                <w:ilvl w:val="0"/>
                <w:numId w:val="44"/>
              </w:numPr>
              <w:tabs>
                <w:tab w:val="left" w:pos="287"/>
              </w:tabs>
              <w:spacing w:after="120"/>
              <w:ind w:left="287" w:hanging="287"/>
              <w:jc w:val="both"/>
              <w:rPr>
                <w:rFonts w:ascii="Times New Roman" w:hAnsi="Times New Roman"/>
                <w:b/>
                <w:sz w:val="18"/>
                <w:szCs w:val="18"/>
              </w:rPr>
            </w:pPr>
            <w:r>
              <w:rPr>
                <w:rFonts w:ascii="Times New Roman" w:hAnsi="Times New Roman"/>
                <w:sz w:val="18"/>
                <w:szCs w:val="18"/>
              </w:rPr>
              <w:t>N</w:t>
            </w:r>
            <w:r w:rsidRPr="00BC23A0">
              <w:rPr>
                <w:rFonts w:ascii="Times New Roman" w:hAnsi="Times New Roman"/>
                <w:sz w:val="18"/>
                <w:szCs w:val="18"/>
              </w:rPr>
              <w:t>umero di Piani d’azione, suggeriti in fase di audit, implementati dalle Funzioni/OODD (&gt;=80%) (Riscontrabili dalle Relazioni di audit del Servizio Contr. Int.)</w:t>
            </w:r>
            <w:r>
              <w:rPr>
                <w:rFonts w:ascii="Times New Roman" w:hAnsi="Times New Roman"/>
                <w:sz w:val="18"/>
                <w:szCs w:val="18"/>
              </w:rPr>
              <w:t xml:space="preserve"> (</w:t>
            </w:r>
            <w:r w:rsidRPr="00CD671B">
              <w:rPr>
                <w:rFonts w:ascii="Times New Roman" w:hAnsi="Times New Roman"/>
                <w:b/>
                <w:sz w:val="18"/>
                <w:szCs w:val="18"/>
                <w:u w:val="single"/>
              </w:rPr>
              <w:t xml:space="preserve">Peso </w:t>
            </w:r>
            <w:r>
              <w:rPr>
                <w:rFonts w:ascii="Times New Roman" w:hAnsi="Times New Roman"/>
                <w:b/>
                <w:sz w:val="18"/>
                <w:szCs w:val="18"/>
                <w:u w:val="single"/>
              </w:rPr>
              <w:t>3</w:t>
            </w:r>
            <w:r w:rsidRPr="00CD671B">
              <w:rPr>
                <w:rFonts w:ascii="Times New Roman" w:hAnsi="Times New Roman"/>
                <w:b/>
                <w:sz w:val="18"/>
                <w:szCs w:val="18"/>
                <w:u w:val="single"/>
              </w:rPr>
              <w:t>0%</w:t>
            </w:r>
            <w:r>
              <w:rPr>
                <w:rFonts w:ascii="Times New Roman" w:hAnsi="Times New Roman"/>
                <w:sz w:val="18"/>
                <w:szCs w:val="18"/>
              </w:rPr>
              <w:t>)</w:t>
            </w:r>
          </w:p>
          <w:p w:rsidR="00A32ADD" w:rsidRPr="00BC23A0" w:rsidRDefault="00BD01C0" w:rsidP="0082029F">
            <w:pPr>
              <w:numPr>
                <w:ilvl w:val="0"/>
                <w:numId w:val="44"/>
              </w:numPr>
              <w:tabs>
                <w:tab w:val="left" w:pos="287"/>
              </w:tabs>
              <w:spacing w:after="120"/>
              <w:ind w:left="287" w:hanging="287"/>
              <w:jc w:val="both"/>
              <w:rPr>
                <w:rFonts w:ascii="Times New Roman" w:hAnsi="Times New Roman"/>
                <w:b/>
                <w:sz w:val="18"/>
                <w:szCs w:val="18"/>
              </w:rPr>
            </w:pPr>
            <w:r w:rsidRPr="00BD01C0">
              <w:rPr>
                <w:rFonts w:ascii="Times New Roman" w:hAnsi="Times New Roman"/>
                <w:sz w:val="18"/>
                <w:szCs w:val="18"/>
              </w:rPr>
              <w:t xml:space="preserve">Numero di azioni (riunioni, atti interni e affidamenti all’esterno) poste in essere per l’avvio delle procedure di recupero coattivo delle indebite percezioni FEAGA e FEASR (&gt;= 6) (Riscontrabili dal Registro dei decreti e dal protocollo dell’ente) </w:t>
            </w:r>
            <w:r w:rsidR="00BC0451" w:rsidRPr="00CD671B">
              <w:rPr>
                <w:rFonts w:ascii="Times New Roman" w:hAnsi="Times New Roman"/>
                <w:b/>
                <w:sz w:val="18"/>
                <w:szCs w:val="18"/>
                <w:u w:val="single"/>
              </w:rPr>
              <w:t>(Peso</w:t>
            </w:r>
            <w:r w:rsidR="00CD671B">
              <w:rPr>
                <w:rFonts w:ascii="Times New Roman" w:hAnsi="Times New Roman"/>
                <w:b/>
                <w:sz w:val="18"/>
                <w:szCs w:val="18"/>
                <w:u w:val="single"/>
              </w:rPr>
              <w:t xml:space="preserve"> </w:t>
            </w:r>
            <w:r w:rsidR="00CD671B" w:rsidRPr="00CD671B">
              <w:rPr>
                <w:rFonts w:ascii="Times New Roman" w:hAnsi="Times New Roman"/>
                <w:b/>
                <w:sz w:val="18"/>
                <w:szCs w:val="18"/>
                <w:u w:val="single"/>
              </w:rPr>
              <w:t>20%)</w:t>
            </w:r>
          </w:p>
          <w:p w:rsidR="00CD671B" w:rsidRPr="00BC23A0" w:rsidRDefault="00A32ADD" w:rsidP="00CD671B">
            <w:pPr>
              <w:numPr>
                <w:ilvl w:val="0"/>
                <w:numId w:val="44"/>
              </w:numPr>
              <w:tabs>
                <w:tab w:val="left" w:pos="287"/>
              </w:tabs>
              <w:spacing w:after="120"/>
              <w:ind w:left="287" w:hanging="287"/>
              <w:jc w:val="both"/>
              <w:rPr>
                <w:rFonts w:ascii="Times New Roman" w:hAnsi="Times New Roman"/>
                <w:b/>
                <w:sz w:val="18"/>
                <w:szCs w:val="18"/>
              </w:rPr>
            </w:pPr>
            <w:r w:rsidRPr="00CD671B">
              <w:rPr>
                <w:rFonts w:ascii="Times New Roman" w:hAnsi="Times New Roman"/>
                <w:sz w:val="18"/>
                <w:szCs w:val="18"/>
              </w:rPr>
              <w:t>Numero di documenti di monitoraggio del Registro debitori (&gt;= 4)</w:t>
            </w:r>
            <w:r w:rsidRPr="00CD671B">
              <w:rPr>
                <w:rFonts w:ascii="Times New Roman" w:hAnsi="Times New Roman"/>
                <w:i/>
                <w:sz w:val="18"/>
                <w:szCs w:val="18"/>
              </w:rPr>
              <w:t xml:space="preserve"> (Riscontrabili dall’archivio della Funzione Contabilizzazione)</w:t>
            </w:r>
            <w:r w:rsidR="00CD671B" w:rsidRPr="00CD671B">
              <w:rPr>
                <w:rFonts w:ascii="Times New Roman" w:hAnsi="Times New Roman"/>
                <w:b/>
                <w:sz w:val="18"/>
                <w:szCs w:val="18"/>
              </w:rPr>
              <w:t xml:space="preserve"> </w:t>
            </w:r>
            <w:r w:rsidR="00CD671B">
              <w:rPr>
                <w:rFonts w:ascii="Times New Roman" w:hAnsi="Times New Roman"/>
                <w:b/>
                <w:sz w:val="18"/>
                <w:szCs w:val="18"/>
                <w:u w:val="single"/>
              </w:rPr>
              <w:t>(</w:t>
            </w:r>
            <w:r w:rsidR="00CD671B" w:rsidRPr="00CD671B">
              <w:rPr>
                <w:rFonts w:ascii="Times New Roman" w:hAnsi="Times New Roman"/>
                <w:b/>
                <w:sz w:val="18"/>
                <w:szCs w:val="18"/>
                <w:u w:val="single"/>
              </w:rPr>
              <w:t>Peso</w:t>
            </w:r>
            <w:r w:rsidR="00CD671B">
              <w:rPr>
                <w:rFonts w:ascii="Times New Roman" w:hAnsi="Times New Roman"/>
                <w:b/>
                <w:sz w:val="18"/>
                <w:szCs w:val="18"/>
                <w:u w:val="single"/>
              </w:rPr>
              <w:t xml:space="preserve"> </w:t>
            </w:r>
            <w:r w:rsidR="00CD671B" w:rsidRPr="00CD671B">
              <w:rPr>
                <w:rFonts w:ascii="Times New Roman" w:hAnsi="Times New Roman"/>
                <w:b/>
                <w:sz w:val="18"/>
                <w:szCs w:val="18"/>
                <w:u w:val="single"/>
              </w:rPr>
              <w:t>20%)</w:t>
            </w:r>
          </w:p>
          <w:p w:rsidR="00A32ADD" w:rsidRPr="00A32ADD" w:rsidRDefault="00A32ADD" w:rsidP="00CD671B">
            <w:pPr>
              <w:tabs>
                <w:tab w:val="left" w:pos="287"/>
              </w:tabs>
              <w:spacing w:after="120"/>
              <w:ind w:left="287"/>
              <w:jc w:val="both"/>
              <w:rPr>
                <w:rFonts w:ascii="Times New Roman" w:hAnsi="Times New Roman"/>
                <w:b/>
                <w:i/>
                <w:sz w:val="18"/>
                <w:szCs w:val="18"/>
              </w:rPr>
            </w:pPr>
          </w:p>
          <w:p w:rsidR="00E35DAD" w:rsidRPr="00BC23A0" w:rsidRDefault="00E35DAD" w:rsidP="00CD671B">
            <w:pPr>
              <w:tabs>
                <w:tab w:val="left" w:pos="287"/>
              </w:tabs>
              <w:spacing w:after="120"/>
              <w:ind w:left="287"/>
              <w:jc w:val="both"/>
              <w:rPr>
                <w:rFonts w:ascii="Times New Roman" w:hAnsi="Times New Roman"/>
                <w:i/>
                <w:sz w:val="18"/>
                <w:szCs w:val="18"/>
              </w:rPr>
            </w:pPr>
          </w:p>
        </w:tc>
      </w:tr>
      <w:tr w:rsidR="004056F5" w:rsidRPr="00041A78" w:rsidTr="00333054">
        <w:trPr>
          <w:trHeight w:val="841"/>
        </w:trPr>
        <w:tc>
          <w:tcPr>
            <w:tcW w:w="734" w:type="pct"/>
            <w:vMerge/>
          </w:tcPr>
          <w:p w:rsidR="00E35DAD" w:rsidRPr="00041A78" w:rsidRDefault="00E35DAD" w:rsidP="005C7ECC">
            <w:pPr>
              <w:jc w:val="center"/>
              <w:rPr>
                <w:rFonts w:ascii="Times New Roman" w:hAnsi="Times New Roman"/>
                <w:b/>
                <w:sz w:val="18"/>
                <w:szCs w:val="18"/>
              </w:rPr>
            </w:pPr>
          </w:p>
        </w:tc>
        <w:tc>
          <w:tcPr>
            <w:tcW w:w="754" w:type="pct"/>
          </w:tcPr>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D75664" w:rsidRDefault="00D75664" w:rsidP="005C7ECC">
            <w:pPr>
              <w:jc w:val="center"/>
              <w:rPr>
                <w:rFonts w:ascii="Times New Roman" w:hAnsi="Times New Roman"/>
                <w:sz w:val="18"/>
                <w:szCs w:val="18"/>
              </w:rPr>
            </w:pPr>
          </w:p>
          <w:p w:rsidR="00E35DAD" w:rsidRDefault="00E35DAD" w:rsidP="005C7ECC">
            <w:pPr>
              <w:jc w:val="center"/>
              <w:rPr>
                <w:rFonts w:ascii="Times New Roman" w:hAnsi="Times New Roman"/>
                <w:sz w:val="18"/>
                <w:szCs w:val="18"/>
              </w:rPr>
            </w:pPr>
            <w:r>
              <w:rPr>
                <w:rFonts w:ascii="Times New Roman" w:hAnsi="Times New Roman"/>
                <w:sz w:val="18"/>
                <w:szCs w:val="18"/>
              </w:rPr>
              <w:t>1.4</w:t>
            </w:r>
          </w:p>
          <w:p w:rsidR="00E35DAD" w:rsidRDefault="00E35DAD" w:rsidP="005C7ECC">
            <w:pPr>
              <w:jc w:val="center"/>
              <w:rPr>
                <w:rFonts w:ascii="Times New Roman" w:hAnsi="Times New Roman"/>
                <w:sz w:val="18"/>
                <w:szCs w:val="18"/>
              </w:rPr>
            </w:pPr>
            <w:r w:rsidRPr="00041A78">
              <w:rPr>
                <w:rFonts w:ascii="Times New Roman" w:hAnsi="Times New Roman"/>
                <w:sz w:val="18"/>
                <w:szCs w:val="18"/>
              </w:rPr>
              <w:t>Garantire un adeguato livello di sicurezza delle informazioni</w:t>
            </w:r>
            <w:r>
              <w:rPr>
                <w:rFonts w:ascii="Times New Roman" w:hAnsi="Times New Roman"/>
                <w:sz w:val="18"/>
                <w:szCs w:val="18"/>
              </w:rPr>
              <w:t xml:space="preserve"> </w:t>
            </w:r>
          </w:p>
          <w:p w:rsidR="00E35DAD" w:rsidRPr="00D02CAD" w:rsidRDefault="00E35DAD" w:rsidP="005C7ECC">
            <w:pPr>
              <w:jc w:val="center"/>
              <w:rPr>
                <w:rFonts w:ascii="Times New Roman" w:hAnsi="Times New Roman"/>
                <w:sz w:val="18"/>
                <w:szCs w:val="18"/>
              </w:rPr>
            </w:pPr>
            <w:r>
              <w:rPr>
                <w:rFonts w:ascii="Times New Roman" w:hAnsi="Times New Roman"/>
                <w:sz w:val="18"/>
                <w:szCs w:val="18"/>
              </w:rPr>
              <w:t>(peso:15%)</w:t>
            </w:r>
          </w:p>
        </w:tc>
        <w:tc>
          <w:tcPr>
            <w:tcW w:w="769" w:type="pct"/>
          </w:tcPr>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D75664" w:rsidRDefault="00D75664" w:rsidP="00242F8F">
            <w:pPr>
              <w:spacing w:after="120"/>
              <w:jc w:val="center"/>
              <w:rPr>
                <w:rFonts w:ascii="Times New Roman" w:hAnsi="Times New Roman"/>
                <w:sz w:val="18"/>
                <w:szCs w:val="18"/>
              </w:rPr>
            </w:pP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 xml:space="preserve">Direzione </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Sistema Informativo</w:t>
            </w:r>
          </w:p>
          <w:p w:rsidR="00E35DAD" w:rsidRDefault="004779D0" w:rsidP="00242F8F">
            <w:pPr>
              <w:spacing w:after="120"/>
              <w:jc w:val="center"/>
              <w:rPr>
                <w:rFonts w:ascii="Times New Roman" w:hAnsi="Times New Roman"/>
                <w:sz w:val="18"/>
                <w:szCs w:val="18"/>
              </w:rPr>
            </w:pPr>
            <w:r>
              <w:rPr>
                <w:rFonts w:ascii="Times New Roman" w:hAnsi="Times New Roman"/>
                <w:sz w:val="18"/>
                <w:szCs w:val="18"/>
              </w:rPr>
              <w:t xml:space="preserve">Servizio </w:t>
            </w:r>
            <w:r w:rsidR="00E35DAD">
              <w:rPr>
                <w:rFonts w:ascii="Times New Roman" w:hAnsi="Times New Roman"/>
                <w:sz w:val="18"/>
                <w:szCs w:val="18"/>
              </w:rPr>
              <w:t>Controllo Interno</w:t>
            </w:r>
          </w:p>
          <w:p w:rsidR="000758DE" w:rsidRPr="000758DE" w:rsidRDefault="000758DE" w:rsidP="00242F8F">
            <w:pPr>
              <w:spacing w:after="120"/>
              <w:jc w:val="center"/>
              <w:rPr>
                <w:rFonts w:ascii="Times New Roman" w:hAnsi="Times New Roman"/>
                <w:b/>
                <w:sz w:val="18"/>
                <w:szCs w:val="18"/>
                <w:u w:val="single"/>
              </w:rPr>
            </w:pPr>
          </w:p>
        </w:tc>
        <w:tc>
          <w:tcPr>
            <w:tcW w:w="1289" w:type="pct"/>
          </w:tcPr>
          <w:p w:rsidR="00407B92" w:rsidRPr="00407B92" w:rsidRDefault="00407B92" w:rsidP="00407B92">
            <w:pPr>
              <w:tabs>
                <w:tab w:val="left" w:pos="287"/>
              </w:tabs>
              <w:spacing w:after="120"/>
              <w:jc w:val="both"/>
              <w:rPr>
                <w:rFonts w:ascii="Times New Roman" w:hAnsi="Times New Roman"/>
                <w:sz w:val="18"/>
                <w:szCs w:val="18"/>
              </w:rPr>
            </w:pPr>
            <w:bookmarkStart w:id="47" w:name="OLE_LINK21"/>
            <w:bookmarkStart w:id="48" w:name="OLE_LINK22"/>
            <w:r w:rsidRPr="000D2B3F">
              <w:rPr>
                <w:rFonts w:ascii="Times New Roman" w:hAnsi="Times New Roman"/>
                <w:b/>
                <w:sz w:val="18"/>
                <w:szCs w:val="18"/>
                <w:u w:val="single"/>
              </w:rPr>
              <w:lastRenderedPageBreak/>
              <w:t>Lettera f)</w:t>
            </w:r>
            <w:r w:rsidRPr="00407B92">
              <w:rPr>
                <w:rFonts w:ascii="Times New Roman" w:hAnsi="Times New Roman"/>
                <w:sz w:val="18"/>
                <w:szCs w:val="18"/>
              </w:rPr>
              <w:t>:  Con riguardo all'efficienza  nell'impiego  delle  risorse,  con  particolare riferimento  al  contenimento  ed  alla  riduzione dei costi, nonché all'ottimizzazione dei tempi dei procedimenti amministrativi, l’ARCEA,</w:t>
            </w:r>
            <w:r>
              <w:rPr>
                <w:rFonts w:ascii="Times New Roman" w:hAnsi="Times New Roman"/>
                <w:sz w:val="18"/>
                <w:szCs w:val="18"/>
              </w:rPr>
              <w:t xml:space="preserve"> ha </w:t>
            </w:r>
            <w:r>
              <w:rPr>
                <w:rFonts w:ascii="Times New Roman" w:hAnsi="Times New Roman"/>
                <w:sz w:val="18"/>
                <w:szCs w:val="18"/>
              </w:rPr>
              <w:lastRenderedPageBreak/>
              <w:t>già da tempo avviato processi di informatizzazione avanzata in grado di conseguire risparmi di spesa, pur ottenendo gli obiettivi istituzionali che le sono propri.</w:t>
            </w:r>
            <w:r w:rsidRPr="00407B92">
              <w:rPr>
                <w:rFonts w:ascii="Times New Roman" w:hAnsi="Times New Roman"/>
                <w:sz w:val="18"/>
                <w:szCs w:val="18"/>
              </w:rPr>
              <w:t xml:space="preserve"> </w:t>
            </w:r>
          </w:p>
          <w:p w:rsidR="00407B92" w:rsidRPr="00407B92" w:rsidRDefault="00407B92" w:rsidP="00407B92">
            <w:pPr>
              <w:tabs>
                <w:tab w:val="left" w:pos="287"/>
              </w:tabs>
              <w:spacing w:after="120"/>
              <w:jc w:val="both"/>
              <w:rPr>
                <w:rFonts w:ascii="Times New Roman" w:hAnsi="Times New Roman"/>
                <w:sz w:val="18"/>
                <w:szCs w:val="18"/>
              </w:rPr>
            </w:pPr>
            <w:r w:rsidRPr="00407B92">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bookmarkEnd w:id="47"/>
          <w:bookmarkEnd w:id="48"/>
          <w:p w:rsidR="00E35DAD" w:rsidRDefault="0068208D" w:rsidP="00407B92">
            <w:pPr>
              <w:tabs>
                <w:tab w:val="left" w:pos="287"/>
              </w:tabs>
              <w:spacing w:after="120"/>
              <w:jc w:val="both"/>
              <w:rPr>
                <w:rFonts w:ascii="Times New Roman" w:hAnsi="Times New Roman"/>
                <w:sz w:val="18"/>
                <w:szCs w:val="18"/>
              </w:rPr>
            </w:pPr>
            <w:r>
              <w:rPr>
                <w:rFonts w:ascii="Times New Roman" w:hAnsi="Times New Roman"/>
                <w:sz w:val="18"/>
                <w:szCs w:val="18"/>
              </w:rPr>
              <w:t>Qualora si avesse una incremento della dotazione organica, si assisterà ad una diversa distribuzione delle attività con conseguente ridefinizione delle modalità di erogazione dei servizi, in ossequio a quanto previsto dalla normativa comunitaria di settore.</w:t>
            </w:r>
          </w:p>
          <w:p w:rsidR="004F41B8" w:rsidRDefault="004F41B8" w:rsidP="00407B92">
            <w:pPr>
              <w:tabs>
                <w:tab w:val="left" w:pos="287"/>
              </w:tabs>
              <w:spacing w:after="120"/>
              <w:jc w:val="both"/>
              <w:rPr>
                <w:rFonts w:ascii="Times New Roman" w:hAnsi="Times New Roman"/>
                <w:sz w:val="18"/>
                <w:szCs w:val="18"/>
              </w:rPr>
            </w:pPr>
            <w:r w:rsidRPr="004F41B8">
              <w:rPr>
                <w:rFonts w:ascii="Times New Roman" w:hAnsi="Times New Roman"/>
                <w:sz w:val="18"/>
                <w:szCs w:val="18"/>
              </w:rPr>
              <w:t xml:space="preserve">Lettera g):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p>
        </w:tc>
        <w:tc>
          <w:tcPr>
            <w:tcW w:w="1454" w:type="pct"/>
          </w:tcPr>
          <w:p w:rsidR="00E35DAD" w:rsidRPr="00041A78" w:rsidRDefault="00E35DAD"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lastRenderedPageBreak/>
              <w:t>Numero di domini della ISO 27002 per i quali i Sistema Informativo dell’ARCEA è ritenuto sufficientemente adeguato (grado di maturità riscontrato dall’Organismo di Certificazione &gt;=3)</w:t>
            </w:r>
            <w:r w:rsidRPr="009C7195">
              <w:rPr>
                <w:rFonts w:ascii="Times New Roman" w:hAnsi="Times New Roman"/>
                <w:i/>
                <w:sz w:val="18"/>
                <w:szCs w:val="18"/>
              </w:rPr>
              <w:t xml:space="preserve"> (Riscontrabile nella relazione </w:t>
            </w:r>
            <w:r w:rsidRPr="009C7195">
              <w:rPr>
                <w:rFonts w:ascii="Times New Roman" w:hAnsi="Times New Roman"/>
                <w:i/>
                <w:sz w:val="18"/>
                <w:szCs w:val="18"/>
              </w:rPr>
              <w:lastRenderedPageBreak/>
              <w:t>prodotta dall’Organismo di Certificazione dei conti)</w:t>
            </w:r>
            <w:r w:rsidR="008E7D36">
              <w:rPr>
                <w:rFonts w:ascii="Times New Roman" w:hAnsi="Times New Roman"/>
                <w:i/>
                <w:sz w:val="18"/>
                <w:szCs w:val="18"/>
              </w:rPr>
              <w:t xml:space="preserve"> </w:t>
            </w:r>
            <w:r w:rsidR="008E7D36" w:rsidRPr="008E7D36">
              <w:rPr>
                <w:rFonts w:ascii="Times New Roman" w:hAnsi="Times New Roman"/>
                <w:sz w:val="18"/>
                <w:szCs w:val="18"/>
              </w:rPr>
              <w:t>(</w:t>
            </w:r>
            <w:r w:rsidR="008E7D36" w:rsidRPr="005245DD">
              <w:rPr>
                <w:rFonts w:ascii="Times New Roman" w:hAnsi="Times New Roman"/>
                <w:b/>
                <w:sz w:val="18"/>
                <w:szCs w:val="18"/>
                <w:u w:val="single"/>
              </w:rPr>
              <w:t>peso 100%</w:t>
            </w:r>
            <w:r w:rsidR="008E7D36" w:rsidRPr="008E7D36">
              <w:rPr>
                <w:rFonts w:ascii="Times New Roman" w:hAnsi="Times New Roman"/>
                <w:sz w:val="18"/>
                <w:szCs w:val="18"/>
              </w:rPr>
              <w:t>)</w:t>
            </w:r>
          </w:p>
        </w:tc>
      </w:tr>
      <w:tr w:rsidR="004056F5" w:rsidRPr="00041A78" w:rsidTr="00333054">
        <w:tc>
          <w:tcPr>
            <w:tcW w:w="734" w:type="pct"/>
            <w:vMerge/>
          </w:tcPr>
          <w:p w:rsidR="00E35DAD" w:rsidRPr="00041A78" w:rsidRDefault="00E35DAD" w:rsidP="005C7ECC">
            <w:pPr>
              <w:jc w:val="center"/>
              <w:rPr>
                <w:rFonts w:ascii="Times New Roman" w:hAnsi="Times New Roman"/>
                <w:b/>
                <w:sz w:val="18"/>
                <w:szCs w:val="18"/>
              </w:rPr>
            </w:pPr>
          </w:p>
        </w:tc>
        <w:tc>
          <w:tcPr>
            <w:tcW w:w="754" w:type="pct"/>
            <w:vAlign w:val="center"/>
          </w:tcPr>
          <w:p w:rsidR="00E35DAD" w:rsidRDefault="00E35DAD" w:rsidP="005C7ECC">
            <w:pPr>
              <w:jc w:val="center"/>
              <w:rPr>
                <w:rFonts w:ascii="Times New Roman" w:hAnsi="Times New Roman"/>
                <w:sz w:val="18"/>
                <w:szCs w:val="18"/>
              </w:rPr>
            </w:pPr>
            <w:r>
              <w:rPr>
                <w:rFonts w:ascii="Times New Roman" w:hAnsi="Times New Roman"/>
                <w:sz w:val="18"/>
                <w:szCs w:val="18"/>
              </w:rPr>
              <w:t>1.5</w:t>
            </w:r>
          </w:p>
          <w:p w:rsidR="00E35DAD" w:rsidRDefault="00E35DAD" w:rsidP="005C7ECC">
            <w:pPr>
              <w:jc w:val="center"/>
              <w:rPr>
                <w:rFonts w:ascii="Times New Roman" w:hAnsi="Times New Roman"/>
                <w:sz w:val="18"/>
                <w:szCs w:val="18"/>
              </w:rPr>
            </w:pPr>
            <w:r>
              <w:rPr>
                <w:rFonts w:ascii="Times New Roman" w:hAnsi="Times New Roman"/>
                <w:sz w:val="18"/>
                <w:szCs w:val="18"/>
              </w:rPr>
              <w:t>Garantire una comunicazione efficace anche in rapporto alla trasparenza ed all’integrità</w:t>
            </w:r>
          </w:p>
          <w:p w:rsidR="00E35DAD" w:rsidRPr="00041A78" w:rsidRDefault="00E35DAD" w:rsidP="005C7ECC">
            <w:pPr>
              <w:jc w:val="center"/>
              <w:rPr>
                <w:rFonts w:ascii="Times New Roman" w:hAnsi="Times New Roman"/>
                <w:sz w:val="18"/>
                <w:szCs w:val="18"/>
              </w:rPr>
            </w:pPr>
            <w:r>
              <w:rPr>
                <w:rFonts w:ascii="Times New Roman" w:hAnsi="Times New Roman"/>
                <w:sz w:val="18"/>
                <w:szCs w:val="18"/>
              </w:rPr>
              <w:t>(peso: 10%)</w:t>
            </w:r>
          </w:p>
        </w:tc>
        <w:tc>
          <w:tcPr>
            <w:tcW w:w="769" w:type="pct"/>
          </w:tcPr>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 xml:space="preserve">Direzione </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Ufficio Monitoraggio e Comunicazione</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Sistema Informativo</w:t>
            </w:r>
          </w:p>
          <w:p w:rsidR="00E35DAD" w:rsidRDefault="00E35DAD" w:rsidP="00554270">
            <w:pPr>
              <w:spacing w:after="120"/>
              <w:jc w:val="center"/>
              <w:rPr>
                <w:rFonts w:ascii="Times New Roman" w:hAnsi="Times New Roman"/>
                <w:sz w:val="18"/>
                <w:szCs w:val="18"/>
              </w:rPr>
            </w:pPr>
          </w:p>
        </w:tc>
        <w:tc>
          <w:tcPr>
            <w:tcW w:w="1289" w:type="pct"/>
          </w:tcPr>
          <w:p w:rsidR="00E35DAD" w:rsidRDefault="00C0755E" w:rsidP="00C0755E">
            <w:pPr>
              <w:tabs>
                <w:tab w:val="left" w:pos="287"/>
              </w:tabs>
              <w:spacing w:after="120"/>
              <w:jc w:val="both"/>
              <w:rPr>
                <w:rFonts w:ascii="Times New Roman" w:hAnsi="Times New Roman"/>
                <w:sz w:val="18"/>
                <w:szCs w:val="18"/>
              </w:rPr>
            </w:pPr>
            <w:bookmarkStart w:id="49" w:name="OLE_LINK6"/>
            <w:bookmarkStart w:id="50" w:name="OLE_LINK7"/>
            <w:bookmarkStart w:id="51" w:name="OLE_LINK8"/>
            <w:r w:rsidRPr="000D2B3F">
              <w:rPr>
                <w:rFonts w:ascii="Times New Roman" w:hAnsi="Times New Roman"/>
                <w:b/>
                <w:sz w:val="18"/>
                <w:szCs w:val="18"/>
                <w:u w:val="single"/>
              </w:rPr>
              <w:t>Lettere a) e c)</w:t>
            </w:r>
            <w:r w:rsidRPr="00C0755E">
              <w:rPr>
                <w:rFonts w:ascii="Times New Roman" w:hAnsi="Times New Roman"/>
                <w:sz w:val="18"/>
                <w:szCs w:val="18"/>
              </w:rPr>
              <w:t>: attuazione delle politiche attivate sulla soddisfazione finale dei bisogni della collettività e la rilevazione del grado di soddisfazione</w:t>
            </w:r>
            <w:r>
              <w:rPr>
                <w:rFonts w:ascii="Times New Roman" w:hAnsi="Times New Roman"/>
                <w:sz w:val="18"/>
                <w:szCs w:val="18"/>
              </w:rPr>
              <w:t>.</w:t>
            </w:r>
            <w:bookmarkEnd w:id="49"/>
            <w:bookmarkEnd w:id="50"/>
            <w:bookmarkEnd w:id="51"/>
          </w:p>
          <w:p w:rsidR="002E23F4" w:rsidRPr="00021473" w:rsidRDefault="002E23F4" w:rsidP="00C0755E">
            <w:pPr>
              <w:tabs>
                <w:tab w:val="left" w:pos="287"/>
              </w:tabs>
              <w:spacing w:after="120"/>
              <w:jc w:val="both"/>
              <w:rPr>
                <w:rFonts w:ascii="Times New Roman" w:hAnsi="Times New Roman"/>
                <w:sz w:val="2"/>
                <w:szCs w:val="18"/>
              </w:rPr>
            </w:pPr>
            <w:bookmarkStart w:id="52" w:name="OLE_LINK18"/>
          </w:p>
          <w:p w:rsidR="002E23F4" w:rsidRPr="002E23F4" w:rsidRDefault="002E23F4" w:rsidP="002E23F4">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e)</w:t>
            </w:r>
            <w:r w:rsidRPr="002E23F4">
              <w:rPr>
                <w:rFonts w:ascii="Times New Roman" w:hAnsi="Times New Roman"/>
                <w:sz w:val="18"/>
                <w:szCs w:val="18"/>
              </w:rPr>
              <w:t xml:space="preserve">: La struttura organizzativa dell’ARCEA prevede, al suo interno, un Ufficio dedicato alla gestione dei rapporti con i terzi (URCAA) che, come si vedrà in seguito, funge sia da primo punto di contatto  con l’Agenzia per utenti e soggetti interessati, che da struttura di consulenza tecnico-amministrativa per la risoluzione di una vasta casistica di problematiche. </w:t>
            </w:r>
          </w:p>
          <w:p w:rsidR="002E23F4" w:rsidRPr="002E23F4" w:rsidRDefault="002E23F4" w:rsidP="002E23F4">
            <w:pPr>
              <w:tabs>
                <w:tab w:val="left" w:pos="287"/>
              </w:tabs>
              <w:spacing w:after="120"/>
              <w:jc w:val="both"/>
              <w:rPr>
                <w:rFonts w:ascii="Times New Roman" w:hAnsi="Times New Roman"/>
                <w:sz w:val="18"/>
                <w:szCs w:val="18"/>
              </w:rPr>
            </w:pPr>
            <w:r w:rsidRPr="002E23F4">
              <w:rPr>
                <w:rFonts w:ascii="Times New Roman" w:hAnsi="Times New Roman"/>
                <w:sz w:val="18"/>
                <w:szCs w:val="18"/>
              </w:rPr>
              <w:t>Ciò consente una costante interazione e partecipazione dei destinatari dei servizi i quali possono contare su un supporto qualificato, presente direttamente sul territorio.</w:t>
            </w:r>
          </w:p>
          <w:p w:rsidR="002E23F4" w:rsidRPr="002E23F4" w:rsidRDefault="002E23F4" w:rsidP="002E23F4">
            <w:pPr>
              <w:tabs>
                <w:tab w:val="left" w:pos="287"/>
              </w:tabs>
              <w:spacing w:after="120"/>
              <w:jc w:val="both"/>
              <w:rPr>
                <w:rFonts w:ascii="Times New Roman" w:hAnsi="Times New Roman"/>
                <w:sz w:val="18"/>
                <w:szCs w:val="18"/>
              </w:rPr>
            </w:pPr>
            <w:r w:rsidRPr="002E23F4">
              <w:rPr>
                <w:rFonts w:ascii="Times New Roman" w:hAnsi="Times New Roman"/>
                <w:sz w:val="18"/>
                <w:szCs w:val="18"/>
              </w:rPr>
              <w:t xml:space="preserve">A ciò si aggiungano le competenze e le attività svolte </w:t>
            </w:r>
            <w:r w:rsidRPr="002E23F4">
              <w:rPr>
                <w:rFonts w:ascii="Times New Roman" w:hAnsi="Times New Roman"/>
                <w:sz w:val="18"/>
                <w:szCs w:val="18"/>
              </w:rPr>
              <w:lastRenderedPageBreak/>
              <w:t xml:space="preserve">dall’Ufficio “Monitoraggio e Comunicazione”, che rappresenta un centro di coordinamento dei rapporti con i soggetti esterni. </w:t>
            </w:r>
          </w:p>
          <w:p w:rsidR="002E23F4" w:rsidRDefault="002E23F4" w:rsidP="002E23F4">
            <w:pPr>
              <w:tabs>
                <w:tab w:val="left" w:pos="287"/>
              </w:tabs>
              <w:spacing w:after="120"/>
              <w:jc w:val="both"/>
              <w:rPr>
                <w:rFonts w:ascii="Times New Roman" w:hAnsi="Times New Roman"/>
                <w:sz w:val="18"/>
                <w:szCs w:val="18"/>
              </w:rPr>
            </w:pPr>
            <w:r w:rsidRPr="002E23F4">
              <w:rPr>
                <w:rFonts w:ascii="Times New Roman" w:hAnsi="Times New Roman"/>
                <w:sz w:val="18"/>
                <w:szCs w:val="18"/>
              </w:rPr>
              <w:t>Lo  sviluppo  qualitativo e quantitativo delle relazioni con i cittadini,  i  soggetti  interessati,  gli utenti e i destinatari dei servizi, pertanto, si realizza a tutti i livelli anche attraverso un’azione di formazione che l’ARCEA effettua nei confronti degli operatori degli Enti delegati che, in tal modo, concorrono allo sviluppo di forme di partecipazione e collaborazione.</w:t>
            </w:r>
            <w:bookmarkEnd w:id="52"/>
          </w:p>
          <w:p w:rsidR="004F41B8" w:rsidRPr="00021473" w:rsidRDefault="004F41B8" w:rsidP="002E23F4">
            <w:pPr>
              <w:tabs>
                <w:tab w:val="left" w:pos="287"/>
              </w:tabs>
              <w:spacing w:after="120"/>
              <w:jc w:val="both"/>
              <w:rPr>
                <w:rFonts w:ascii="Times New Roman" w:hAnsi="Times New Roman"/>
                <w:sz w:val="2"/>
                <w:szCs w:val="18"/>
              </w:rPr>
            </w:pPr>
          </w:p>
          <w:p w:rsidR="004F41B8" w:rsidRDefault="004F41B8" w:rsidP="002E23F4">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g)</w:t>
            </w:r>
            <w:r w:rsidRPr="004F41B8">
              <w:rPr>
                <w:rFonts w:ascii="Times New Roman" w:hAnsi="Times New Roman"/>
                <w:sz w:val="18"/>
                <w:szCs w:val="18"/>
              </w:rPr>
              <w:t xml:space="preserve">: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p>
          <w:p w:rsidR="00BC623E" w:rsidRDefault="00BC623E" w:rsidP="002E23F4">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h)</w:t>
            </w:r>
            <w:r w:rsidRPr="00BC623E">
              <w:rPr>
                <w:rFonts w:ascii="Times New Roman" w:hAnsi="Times New Roman"/>
                <w:sz w:val="18"/>
                <w:szCs w:val="18"/>
              </w:rPr>
              <w:t xml:space="preserve">: Con riguardo al  raggiungimento  degli  obiettivi  di promozione delle pari opportunità, si evidenzia che in ARCEA non sussistono ostacoli alla partecipazione economica, politica e sociale di un qualsiasi individuo per ragioni connesse al genere, religione e convinzioni personali, razza e </w:t>
            </w:r>
            <w:r>
              <w:rPr>
                <w:rFonts w:ascii="Times New Roman" w:hAnsi="Times New Roman"/>
                <w:sz w:val="18"/>
                <w:szCs w:val="18"/>
              </w:rPr>
              <w:t>origine etnica, disabilità, età, ecc,</w:t>
            </w:r>
            <w:r w:rsidRPr="00BC623E">
              <w:rPr>
                <w:rFonts w:ascii="Times New Roman" w:hAnsi="Times New Roman"/>
                <w:sz w:val="18"/>
                <w:szCs w:val="18"/>
              </w:rPr>
              <w:t>.</w:t>
            </w:r>
          </w:p>
        </w:tc>
        <w:tc>
          <w:tcPr>
            <w:tcW w:w="1454" w:type="pct"/>
          </w:tcPr>
          <w:p w:rsidR="008E7D36" w:rsidRDefault="008E7D36" w:rsidP="008E7D36">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lastRenderedPageBreak/>
              <w:t>Numero di accessi all’Ufficio per le Relazioni con i CAA &gt;= 900 (</w:t>
            </w:r>
            <w:r w:rsidRPr="00AF12BF">
              <w:rPr>
                <w:rFonts w:ascii="Times New Roman" w:hAnsi="Times New Roman"/>
                <w:i/>
                <w:sz w:val="18"/>
                <w:szCs w:val="18"/>
              </w:rPr>
              <w:t>Riscontrabile mediante il registro di rilevazione degli accessi URCAA</w:t>
            </w:r>
            <w:r>
              <w:rPr>
                <w:rFonts w:ascii="Times New Roman" w:hAnsi="Times New Roman"/>
                <w:sz w:val="18"/>
                <w:szCs w:val="18"/>
              </w:rPr>
              <w:t xml:space="preserve">) </w:t>
            </w:r>
            <w:bookmarkStart w:id="53" w:name="OLE_LINK53"/>
            <w:bookmarkStart w:id="54" w:name="OLE_LINK54"/>
            <w:bookmarkStart w:id="55" w:name="OLE_LINK55"/>
            <w:bookmarkStart w:id="56" w:name="OLE_LINK56"/>
            <w:bookmarkStart w:id="57" w:name="OLE_LINK57"/>
            <w:bookmarkStart w:id="58" w:name="OLE_LINK58"/>
            <w:r>
              <w:rPr>
                <w:rFonts w:ascii="Times New Roman" w:hAnsi="Times New Roman"/>
                <w:sz w:val="18"/>
                <w:szCs w:val="18"/>
              </w:rPr>
              <w:t>(</w:t>
            </w:r>
            <w:r w:rsidRPr="005245DD">
              <w:rPr>
                <w:rFonts w:ascii="Times New Roman" w:hAnsi="Times New Roman"/>
                <w:b/>
                <w:sz w:val="18"/>
                <w:szCs w:val="18"/>
                <w:u w:val="single"/>
              </w:rPr>
              <w:t>peso 50%</w:t>
            </w:r>
            <w:r>
              <w:rPr>
                <w:rFonts w:ascii="Times New Roman" w:hAnsi="Times New Roman"/>
                <w:sz w:val="18"/>
                <w:szCs w:val="18"/>
              </w:rPr>
              <w:t>)</w:t>
            </w:r>
            <w:bookmarkEnd w:id="53"/>
            <w:bookmarkEnd w:id="54"/>
            <w:bookmarkEnd w:id="55"/>
            <w:bookmarkEnd w:id="56"/>
            <w:bookmarkEnd w:id="57"/>
            <w:bookmarkEnd w:id="58"/>
            <w:r>
              <w:rPr>
                <w:rFonts w:ascii="Times New Roman" w:hAnsi="Times New Roman"/>
                <w:sz w:val="18"/>
                <w:szCs w:val="18"/>
              </w:rPr>
              <w:t>;</w:t>
            </w:r>
          </w:p>
          <w:p w:rsidR="00E35DAD" w:rsidRDefault="00E35DAD"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Numero di check-list di aggiornamento normativo inviate agli Uffici</w:t>
            </w:r>
            <w:r w:rsidR="00BD01C0">
              <w:rPr>
                <w:rFonts w:ascii="Times New Roman" w:hAnsi="Times New Roman"/>
                <w:sz w:val="18"/>
                <w:szCs w:val="18"/>
              </w:rPr>
              <w:t xml:space="preserve"> dell’ARCEA ed agli Enti Delegati</w:t>
            </w:r>
            <w:r>
              <w:rPr>
                <w:rFonts w:ascii="Times New Roman" w:hAnsi="Times New Roman"/>
                <w:sz w:val="18"/>
                <w:szCs w:val="18"/>
              </w:rPr>
              <w:t xml:space="preserve"> (&gt;= 38) (</w:t>
            </w:r>
            <w:r w:rsidRPr="009C7195">
              <w:rPr>
                <w:rFonts w:ascii="Times New Roman" w:hAnsi="Times New Roman"/>
                <w:i/>
                <w:sz w:val="18"/>
                <w:szCs w:val="18"/>
              </w:rPr>
              <w:t>Riscontrabili dalle check-list predisposte dall’Ufficio Monitoraggio e Comunicazione</w:t>
            </w:r>
            <w:r>
              <w:rPr>
                <w:rFonts w:ascii="Times New Roman" w:hAnsi="Times New Roman"/>
                <w:sz w:val="18"/>
                <w:szCs w:val="18"/>
              </w:rPr>
              <w:t>)</w:t>
            </w:r>
            <w:r w:rsidR="008E7D36">
              <w:rPr>
                <w:rFonts w:ascii="Times New Roman" w:hAnsi="Times New Roman"/>
                <w:sz w:val="18"/>
                <w:szCs w:val="18"/>
              </w:rPr>
              <w:t xml:space="preserve"> (</w:t>
            </w:r>
            <w:r w:rsidR="008E7D36" w:rsidRPr="005245DD">
              <w:rPr>
                <w:rFonts w:ascii="Times New Roman" w:hAnsi="Times New Roman"/>
                <w:b/>
                <w:sz w:val="18"/>
                <w:szCs w:val="18"/>
                <w:u w:val="single"/>
              </w:rPr>
              <w:t>peso 30%</w:t>
            </w:r>
            <w:r w:rsidR="008E7D36">
              <w:rPr>
                <w:rFonts w:ascii="Times New Roman" w:hAnsi="Times New Roman"/>
                <w:sz w:val="18"/>
                <w:szCs w:val="18"/>
              </w:rPr>
              <w:t>)</w:t>
            </w:r>
            <w:r>
              <w:rPr>
                <w:rFonts w:ascii="Times New Roman" w:hAnsi="Times New Roman"/>
                <w:sz w:val="18"/>
                <w:szCs w:val="18"/>
              </w:rPr>
              <w:t>;</w:t>
            </w:r>
          </w:p>
          <w:p w:rsidR="00E35DAD" w:rsidRDefault="00E35DAD"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Numero di nuovi elementi inseriti sul sito internet dell’Agenzia &gt;= 15 (</w:t>
            </w:r>
            <w:r w:rsidRPr="009C7195">
              <w:rPr>
                <w:rFonts w:ascii="Times New Roman" w:hAnsi="Times New Roman"/>
                <w:i/>
                <w:sz w:val="18"/>
                <w:szCs w:val="18"/>
              </w:rPr>
              <w:t xml:space="preserve">Riscontrabili </w:t>
            </w:r>
            <w:r>
              <w:rPr>
                <w:rFonts w:ascii="Times New Roman" w:hAnsi="Times New Roman"/>
                <w:i/>
                <w:sz w:val="18"/>
                <w:szCs w:val="18"/>
              </w:rPr>
              <w:t>sul sito internet dell’Agenzia attraverso gli elementi oggettivi che identificano la pubblicazione: ad. es. data, titolo e contenuto</w:t>
            </w:r>
            <w:r>
              <w:rPr>
                <w:rFonts w:ascii="Times New Roman" w:hAnsi="Times New Roman"/>
                <w:sz w:val="18"/>
                <w:szCs w:val="18"/>
              </w:rPr>
              <w:t>)</w:t>
            </w:r>
            <w:r w:rsidR="008E7D36">
              <w:rPr>
                <w:rFonts w:ascii="Times New Roman" w:hAnsi="Times New Roman"/>
                <w:sz w:val="18"/>
                <w:szCs w:val="18"/>
              </w:rPr>
              <w:t xml:space="preserve"> (</w:t>
            </w:r>
            <w:r w:rsidR="008E7D36" w:rsidRPr="005245DD">
              <w:rPr>
                <w:rFonts w:ascii="Times New Roman" w:hAnsi="Times New Roman"/>
                <w:b/>
                <w:sz w:val="18"/>
                <w:szCs w:val="18"/>
                <w:u w:val="single"/>
              </w:rPr>
              <w:t>peso 20%</w:t>
            </w:r>
            <w:r w:rsidR="008E7D36">
              <w:rPr>
                <w:rFonts w:ascii="Times New Roman" w:hAnsi="Times New Roman"/>
                <w:sz w:val="18"/>
                <w:szCs w:val="18"/>
              </w:rPr>
              <w:t>)</w:t>
            </w:r>
            <w:r>
              <w:rPr>
                <w:rFonts w:ascii="Times New Roman" w:hAnsi="Times New Roman"/>
                <w:sz w:val="18"/>
                <w:szCs w:val="18"/>
              </w:rPr>
              <w:t>;</w:t>
            </w:r>
          </w:p>
          <w:p w:rsidR="00E35DAD" w:rsidRPr="00041A78" w:rsidRDefault="00E35DAD" w:rsidP="008E7D36">
            <w:pPr>
              <w:numPr>
                <w:ilvl w:val="0"/>
                <w:numId w:val="44"/>
              </w:numPr>
              <w:tabs>
                <w:tab w:val="left" w:pos="287"/>
              </w:tabs>
              <w:spacing w:after="120"/>
              <w:ind w:left="287" w:hanging="287"/>
              <w:jc w:val="both"/>
              <w:rPr>
                <w:rFonts w:ascii="Times New Roman" w:hAnsi="Times New Roman"/>
                <w:sz w:val="18"/>
                <w:szCs w:val="18"/>
              </w:rPr>
            </w:pPr>
          </w:p>
        </w:tc>
      </w:tr>
      <w:tr w:rsidR="004056F5" w:rsidRPr="00041A78" w:rsidTr="00E23619">
        <w:trPr>
          <w:trHeight w:val="5648"/>
        </w:trPr>
        <w:tc>
          <w:tcPr>
            <w:tcW w:w="734" w:type="pct"/>
            <w:vMerge/>
          </w:tcPr>
          <w:p w:rsidR="00E35DAD" w:rsidRPr="00041A78" w:rsidRDefault="00E35DAD" w:rsidP="005C7ECC">
            <w:pPr>
              <w:jc w:val="center"/>
              <w:rPr>
                <w:rFonts w:ascii="Times New Roman" w:hAnsi="Times New Roman"/>
                <w:b/>
                <w:sz w:val="18"/>
                <w:szCs w:val="18"/>
              </w:rPr>
            </w:pPr>
          </w:p>
        </w:tc>
        <w:tc>
          <w:tcPr>
            <w:tcW w:w="754" w:type="pct"/>
            <w:vAlign w:val="center"/>
          </w:tcPr>
          <w:p w:rsidR="00E35DAD" w:rsidRDefault="00E35DAD" w:rsidP="00DA0C49">
            <w:pPr>
              <w:jc w:val="center"/>
              <w:rPr>
                <w:rFonts w:ascii="Times New Roman" w:hAnsi="Times New Roman"/>
                <w:sz w:val="18"/>
                <w:szCs w:val="18"/>
              </w:rPr>
            </w:pPr>
            <w:r>
              <w:rPr>
                <w:rFonts w:ascii="Times New Roman" w:hAnsi="Times New Roman"/>
                <w:sz w:val="18"/>
                <w:szCs w:val="18"/>
              </w:rPr>
              <w:t>1.6</w:t>
            </w:r>
          </w:p>
          <w:p w:rsidR="00E35DAD" w:rsidRDefault="00E35DAD" w:rsidP="00DA0C49">
            <w:pPr>
              <w:jc w:val="center"/>
              <w:rPr>
                <w:rFonts w:ascii="Times New Roman" w:hAnsi="Times New Roman"/>
                <w:sz w:val="18"/>
                <w:szCs w:val="18"/>
              </w:rPr>
            </w:pPr>
            <w:r>
              <w:rPr>
                <w:rFonts w:ascii="Times New Roman" w:hAnsi="Times New Roman"/>
                <w:sz w:val="18"/>
                <w:szCs w:val="18"/>
              </w:rPr>
              <w:t>Garantire un’adeguata attività di monitoraggio anche in rapporto alla trasparenza ed all’integrità</w:t>
            </w:r>
          </w:p>
          <w:p w:rsidR="00E35DAD" w:rsidRPr="00041A78" w:rsidRDefault="00E35DAD" w:rsidP="00495E98">
            <w:pPr>
              <w:jc w:val="center"/>
              <w:rPr>
                <w:rFonts w:ascii="Times New Roman" w:hAnsi="Times New Roman"/>
                <w:sz w:val="18"/>
                <w:szCs w:val="18"/>
              </w:rPr>
            </w:pPr>
            <w:r>
              <w:rPr>
                <w:rFonts w:ascii="Times New Roman" w:hAnsi="Times New Roman"/>
                <w:sz w:val="18"/>
                <w:szCs w:val="18"/>
              </w:rPr>
              <w:t>(peso: 15%)</w:t>
            </w:r>
          </w:p>
        </w:tc>
        <w:tc>
          <w:tcPr>
            <w:tcW w:w="769" w:type="pct"/>
          </w:tcPr>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1854A1" w:rsidRDefault="001854A1" w:rsidP="00242F8F">
            <w:pPr>
              <w:spacing w:after="120"/>
              <w:jc w:val="center"/>
              <w:rPr>
                <w:rFonts w:ascii="Times New Roman" w:hAnsi="Times New Roman"/>
                <w:sz w:val="18"/>
                <w:szCs w:val="18"/>
              </w:rPr>
            </w:pP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 xml:space="preserve">Direzione </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Ufficio Monitoraggio e Comunicazione</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Sistema Informativo</w:t>
            </w:r>
          </w:p>
          <w:p w:rsidR="004779D0" w:rsidRDefault="004779D0" w:rsidP="004779D0">
            <w:pPr>
              <w:spacing w:after="0"/>
              <w:jc w:val="center"/>
              <w:rPr>
                <w:rFonts w:ascii="Times New Roman" w:hAnsi="Times New Roman"/>
                <w:sz w:val="18"/>
                <w:szCs w:val="18"/>
              </w:rPr>
            </w:pPr>
            <w:r>
              <w:rPr>
                <w:rFonts w:ascii="Times New Roman" w:hAnsi="Times New Roman"/>
                <w:sz w:val="18"/>
                <w:szCs w:val="18"/>
              </w:rPr>
              <w:t>Servizio</w:t>
            </w:r>
          </w:p>
          <w:p w:rsidR="00E35DAD" w:rsidRDefault="00E35DAD" w:rsidP="004779D0">
            <w:pPr>
              <w:spacing w:after="0"/>
              <w:jc w:val="center"/>
              <w:rPr>
                <w:rFonts w:ascii="Times New Roman" w:hAnsi="Times New Roman"/>
                <w:sz w:val="18"/>
                <w:szCs w:val="18"/>
              </w:rPr>
            </w:pPr>
            <w:r>
              <w:rPr>
                <w:rFonts w:ascii="Times New Roman" w:hAnsi="Times New Roman"/>
                <w:sz w:val="18"/>
                <w:szCs w:val="18"/>
              </w:rPr>
              <w:t>Controllo Interno</w:t>
            </w:r>
          </w:p>
          <w:p w:rsidR="000758DE" w:rsidRDefault="000758DE" w:rsidP="004779D0">
            <w:pPr>
              <w:spacing w:after="0"/>
              <w:jc w:val="center"/>
              <w:rPr>
                <w:rFonts w:ascii="Times New Roman" w:hAnsi="Times New Roman"/>
                <w:sz w:val="18"/>
                <w:szCs w:val="18"/>
              </w:rPr>
            </w:pPr>
          </w:p>
          <w:p w:rsidR="000758DE" w:rsidRDefault="000758DE" w:rsidP="004779D0">
            <w:pPr>
              <w:spacing w:after="0"/>
              <w:jc w:val="center"/>
              <w:rPr>
                <w:rFonts w:ascii="Times New Roman" w:hAnsi="Times New Roman"/>
                <w:sz w:val="18"/>
                <w:szCs w:val="18"/>
              </w:rPr>
            </w:pPr>
          </w:p>
          <w:p w:rsidR="000758DE" w:rsidRDefault="000758DE" w:rsidP="004779D0">
            <w:pPr>
              <w:spacing w:after="0"/>
              <w:jc w:val="center"/>
              <w:rPr>
                <w:rFonts w:ascii="Times New Roman" w:hAnsi="Times New Roman"/>
                <w:sz w:val="18"/>
                <w:szCs w:val="18"/>
              </w:rPr>
            </w:pPr>
          </w:p>
        </w:tc>
        <w:tc>
          <w:tcPr>
            <w:tcW w:w="1289" w:type="pct"/>
          </w:tcPr>
          <w:p w:rsidR="00E35DAD" w:rsidRDefault="00C0755E" w:rsidP="00C0755E">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Lettere a) e c)</w:t>
            </w:r>
            <w:r w:rsidRPr="00C0755E">
              <w:rPr>
                <w:rFonts w:ascii="Times New Roman" w:hAnsi="Times New Roman"/>
                <w:sz w:val="18"/>
                <w:szCs w:val="18"/>
              </w:rPr>
              <w:t>: attuazione delle politiche attivate sulla soddisfazione finale dei bisogni della collettività e la rilevazione del grado di soddisfazione</w:t>
            </w:r>
            <w:r>
              <w:rPr>
                <w:rFonts w:ascii="Times New Roman" w:hAnsi="Times New Roman"/>
                <w:sz w:val="18"/>
                <w:szCs w:val="18"/>
              </w:rPr>
              <w:t>.</w:t>
            </w:r>
          </w:p>
          <w:p w:rsidR="004F41B8" w:rsidRDefault="004F41B8" w:rsidP="00C0755E">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g)</w:t>
            </w:r>
            <w:r w:rsidRPr="004F41B8">
              <w:rPr>
                <w:rFonts w:ascii="Times New Roman" w:hAnsi="Times New Roman"/>
                <w:sz w:val="18"/>
                <w:szCs w:val="18"/>
              </w:rPr>
              <w:t xml:space="preserve">: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p>
          <w:p w:rsidR="00BC623E" w:rsidRDefault="00BC623E" w:rsidP="00C0755E">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h)</w:t>
            </w:r>
            <w:r w:rsidRPr="00BC623E">
              <w:rPr>
                <w:rFonts w:ascii="Times New Roman" w:hAnsi="Times New Roman"/>
                <w:sz w:val="18"/>
                <w:szCs w:val="18"/>
              </w:rPr>
              <w:t xml:space="preserve">: Con riguardo al  raggiungimento  degli  obiettivi  di promozione delle pari opportunità, si evidenzia che in ARCEA non sussistono ostacoli alla partecipazione economica, politica e sociale di un qualsiasi individuo per ragioni connesse al genere, religione e convinzioni personali, razza e </w:t>
            </w:r>
            <w:r>
              <w:rPr>
                <w:rFonts w:ascii="Times New Roman" w:hAnsi="Times New Roman"/>
                <w:sz w:val="18"/>
                <w:szCs w:val="18"/>
              </w:rPr>
              <w:t>origine etnica, disabilità, età, ecc,</w:t>
            </w:r>
            <w:r w:rsidRPr="00BC623E">
              <w:rPr>
                <w:rFonts w:ascii="Times New Roman" w:hAnsi="Times New Roman"/>
                <w:sz w:val="18"/>
                <w:szCs w:val="18"/>
              </w:rPr>
              <w:t>.</w:t>
            </w:r>
          </w:p>
        </w:tc>
        <w:tc>
          <w:tcPr>
            <w:tcW w:w="1454" w:type="pct"/>
          </w:tcPr>
          <w:p w:rsidR="00E35DAD" w:rsidRDefault="00E35DAD"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 xml:space="preserve">Numero di </w:t>
            </w:r>
            <w:r w:rsidR="002C2020">
              <w:rPr>
                <w:rFonts w:ascii="Times New Roman" w:hAnsi="Times New Roman"/>
                <w:sz w:val="18"/>
                <w:szCs w:val="18"/>
              </w:rPr>
              <w:t>comunicazione finalizzate alla condivisione dei dati relativi all</w:t>
            </w:r>
            <w:r>
              <w:rPr>
                <w:rFonts w:ascii="Times New Roman" w:hAnsi="Times New Roman"/>
                <w:sz w:val="18"/>
                <w:szCs w:val="18"/>
              </w:rPr>
              <w:t>’attività di monitoraggio &gt;=8 (</w:t>
            </w:r>
            <w:r w:rsidR="002C2020">
              <w:rPr>
                <w:rFonts w:ascii="Times New Roman" w:hAnsi="Times New Roman"/>
                <w:i/>
                <w:sz w:val="18"/>
                <w:szCs w:val="18"/>
              </w:rPr>
              <w:t>Riscontrabili dalle comunicazioni e-mail inviate dall’Ufficio Monitoraggio e Comunicazione</w:t>
            </w:r>
            <w:r>
              <w:rPr>
                <w:rFonts w:ascii="Times New Roman" w:hAnsi="Times New Roman"/>
                <w:sz w:val="18"/>
                <w:szCs w:val="18"/>
              </w:rPr>
              <w:t>)</w:t>
            </w:r>
            <w:r w:rsidR="008E7D36">
              <w:rPr>
                <w:rFonts w:ascii="Times New Roman" w:hAnsi="Times New Roman"/>
                <w:sz w:val="18"/>
                <w:szCs w:val="18"/>
              </w:rPr>
              <w:t xml:space="preserve"> (</w:t>
            </w:r>
            <w:r w:rsidR="008E7D36" w:rsidRPr="005245DD">
              <w:rPr>
                <w:rFonts w:ascii="Times New Roman" w:hAnsi="Times New Roman"/>
                <w:b/>
                <w:sz w:val="18"/>
                <w:szCs w:val="18"/>
                <w:u w:val="single"/>
              </w:rPr>
              <w:t>peso 60%</w:t>
            </w:r>
            <w:r w:rsidR="008E7D36">
              <w:rPr>
                <w:rFonts w:ascii="Times New Roman" w:hAnsi="Times New Roman"/>
                <w:sz w:val="18"/>
                <w:szCs w:val="18"/>
              </w:rPr>
              <w:t>);</w:t>
            </w:r>
          </w:p>
          <w:p w:rsidR="00E35DAD" w:rsidRPr="00041A78" w:rsidRDefault="00E35DAD" w:rsidP="002C2020">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Numero di riunion</w:t>
            </w:r>
            <w:r w:rsidR="002C2020">
              <w:rPr>
                <w:rFonts w:ascii="Times New Roman" w:hAnsi="Times New Roman"/>
                <w:sz w:val="18"/>
                <w:szCs w:val="18"/>
              </w:rPr>
              <w:t>i</w:t>
            </w:r>
            <w:r>
              <w:rPr>
                <w:rFonts w:ascii="Times New Roman" w:hAnsi="Times New Roman"/>
                <w:sz w:val="18"/>
                <w:szCs w:val="18"/>
              </w:rPr>
              <w:t xml:space="preserve"> del gruppo di lavoro sulla Trasparenza &gt;= 8 (</w:t>
            </w:r>
            <w:r w:rsidRPr="00F4692D">
              <w:rPr>
                <w:rFonts w:ascii="Times New Roman" w:hAnsi="Times New Roman"/>
                <w:i/>
                <w:sz w:val="18"/>
                <w:szCs w:val="18"/>
              </w:rPr>
              <w:t>Riscontrabili dai verbali</w:t>
            </w:r>
            <w:r>
              <w:rPr>
                <w:rFonts w:ascii="Times New Roman" w:hAnsi="Times New Roman"/>
                <w:sz w:val="18"/>
                <w:szCs w:val="18"/>
              </w:rPr>
              <w:t>)</w:t>
            </w:r>
            <w:r w:rsidR="008E7D36">
              <w:rPr>
                <w:rFonts w:ascii="Times New Roman" w:hAnsi="Times New Roman"/>
                <w:sz w:val="18"/>
                <w:szCs w:val="18"/>
              </w:rPr>
              <w:t xml:space="preserve"> (</w:t>
            </w:r>
            <w:r w:rsidR="008E7D36" w:rsidRPr="00CF3FB5">
              <w:rPr>
                <w:rFonts w:ascii="Times New Roman" w:hAnsi="Times New Roman"/>
                <w:b/>
                <w:sz w:val="18"/>
                <w:szCs w:val="18"/>
                <w:u w:val="single"/>
              </w:rPr>
              <w:t>peso 40%</w:t>
            </w:r>
            <w:r w:rsidR="008E7D36">
              <w:rPr>
                <w:rFonts w:ascii="Times New Roman" w:hAnsi="Times New Roman"/>
                <w:sz w:val="18"/>
                <w:szCs w:val="18"/>
              </w:rPr>
              <w:t>)</w:t>
            </w:r>
          </w:p>
        </w:tc>
      </w:tr>
      <w:tr w:rsidR="004056F5" w:rsidRPr="00041A78" w:rsidTr="00333054">
        <w:trPr>
          <w:trHeight w:val="1932"/>
        </w:trPr>
        <w:tc>
          <w:tcPr>
            <w:tcW w:w="734" w:type="pct"/>
            <w:vMerge w:val="restart"/>
            <w:vAlign w:val="center"/>
          </w:tcPr>
          <w:p w:rsidR="00E35DAD" w:rsidRPr="00737F6A" w:rsidRDefault="00E35DAD" w:rsidP="005C7ECC">
            <w:pPr>
              <w:pStyle w:val="Corpodeltesto"/>
              <w:jc w:val="center"/>
              <w:rPr>
                <w:rFonts w:ascii="Times New Roman" w:hAnsi="Times New Roman"/>
                <w:sz w:val="18"/>
                <w:szCs w:val="18"/>
                <w:lang w:val="it-IT"/>
              </w:rPr>
            </w:pPr>
            <w:r w:rsidRPr="00737F6A">
              <w:rPr>
                <w:rFonts w:ascii="Times New Roman" w:hAnsi="Times New Roman"/>
                <w:sz w:val="18"/>
                <w:szCs w:val="18"/>
                <w:lang w:val="it-IT"/>
              </w:rPr>
              <w:t>2.</w:t>
            </w:r>
          </w:p>
          <w:p w:rsidR="00E35DAD" w:rsidRPr="00737F6A" w:rsidRDefault="00E35DAD" w:rsidP="005C7ECC">
            <w:pPr>
              <w:pStyle w:val="Corpodeltesto"/>
              <w:jc w:val="center"/>
              <w:rPr>
                <w:rFonts w:ascii="Times New Roman" w:hAnsi="Times New Roman"/>
                <w:sz w:val="18"/>
                <w:szCs w:val="18"/>
                <w:lang w:val="it-IT"/>
              </w:rPr>
            </w:pPr>
            <w:r w:rsidRPr="00737F6A">
              <w:rPr>
                <w:rFonts w:ascii="Times New Roman" w:hAnsi="Times New Roman"/>
                <w:sz w:val="18"/>
                <w:szCs w:val="18"/>
                <w:lang w:val="it-IT"/>
              </w:rPr>
              <w:t>Raggiungimento degli obiettivi di spesa previsti dai regolamenti comunitari di riferimento per i Fondi FEAGA e FEASR</w:t>
            </w:r>
            <w:r w:rsidR="00AA67A8">
              <w:t xml:space="preserve"> </w:t>
            </w:r>
            <w:r w:rsidR="00AA67A8" w:rsidRPr="00AA67A8">
              <w:rPr>
                <w:rFonts w:ascii="Times New Roman" w:hAnsi="Times New Roman"/>
                <w:sz w:val="18"/>
                <w:szCs w:val="18"/>
                <w:lang w:val="it-IT"/>
              </w:rPr>
              <w:t>e perfezionamento dell’iter dei pagamenti</w:t>
            </w:r>
          </w:p>
          <w:p w:rsidR="00E35DAD" w:rsidRPr="00737F6A" w:rsidRDefault="00E35DAD" w:rsidP="002B65FE">
            <w:pPr>
              <w:pStyle w:val="Corpodeltesto"/>
              <w:jc w:val="center"/>
              <w:rPr>
                <w:rFonts w:ascii="Times New Roman" w:hAnsi="Times New Roman"/>
                <w:sz w:val="18"/>
                <w:szCs w:val="18"/>
                <w:lang w:val="it-IT"/>
              </w:rPr>
            </w:pPr>
            <w:r w:rsidRPr="00737F6A">
              <w:rPr>
                <w:rFonts w:ascii="Times New Roman" w:hAnsi="Times New Roman"/>
                <w:sz w:val="18"/>
                <w:szCs w:val="18"/>
                <w:lang w:val="it-IT"/>
              </w:rPr>
              <w:t>(peso: 30%)</w:t>
            </w:r>
          </w:p>
          <w:p w:rsidR="00E35DAD" w:rsidRPr="00737F6A" w:rsidRDefault="00E35DAD" w:rsidP="005C7ECC">
            <w:pPr>
              <w:pStyle w:val="Corpodeltesto"/>
              <w:jc w:val="center"/>
              <w:rPr>
                <w:rFonts w:ascii="Times New Roman" w:hAnsi="Times New Roman"/>
                <w:sz w:val="18"/>
                <w:szCs w:val="18"/>
                <w:lang w:val="it-IT"/>
              </w:rPr>
            </w:pPr>
          </w:p>
          <w:p w:rsidR="00E35DAD" w:rsidRPr="00E50E69" w:rsidRDefault="00E35DAD" w:rsidP="005C7ECC">
            <w:pPr>
              <w:jc w:val="center"/>
              <w:rPr>
                <w:rFonts w:ascii="Times New Roman" w:hAnsi="Times New Roman"/>
                <w:b/>
                <w:sz w:val="18"/>
                <w:szCs w:val="18"/>
              </w:rPr>
            </w:pPr>
          </w:p>
        </w:tc>
        <w:tc>
          <w:tcPr>
            <w:tcW w:w="754" w:type="pct"/>
            <w:vAlign w:val="center"/>
          </w:tcPr>
          <w:p w:rsidR="00E35DAD" w:rsidRDefault="00E35DAD" w:rsidP="005C7ECC">
            <w:pPr>
              <w:spacing w:after="120" w:line="240" w:lineRule="auto"/>
              <w:jc w:val="center"/>
              <w:rPr>
                <w:rFonts w:ascii="Times New Roman" w:hAnsi="Times New Roman"/>
                <w:sz w:val="18"/>
                <w:szCs w:val="18"/>
              </w:rPr>
            </w:pPr>
            <w:r>
              <w:rPr>
                <w:rFonts w:ascii="Times New Roman" w:hAnsi="Times New Roman"/>
                <w:sz w:val="18"/>
                <w:szCs w:val="18"/>
              </w:rPr>
              <w:t>2.1</w:t>
            </w:r>
          </w:p>
          <w:p w:rsidR="00E35DAD" w:rsidRDefault="00E35DAD" w:rsidP="005C7ECC">
            <w:pPr>
              <w:spacing w:after="120" w:line="240" w:lineRule="auto"/>
              <w:jc w:val="center"/>
              <w:rPr>
                <w:rFonts w:ascii="Times New Roman" w:hAnsi="Times New Roman"/>
                <w:sz w:val="18"/>
                <w:szCs w:val="18"/>
              </w:rPr>
            </w:pPr>
            <w:r w:rsidRPr="007D70F1">
              <w:rPr>
                <w:rFonts w:ascii="Times New Roman" w:hAnsi="Times New Roman"/>
                <w:sz w:val="18"/>
                <w:szCs w:val="18"/>
              </w:rPr>
              <w:t>Implementa</w:t>
            </w:r>
            <w:r>
              <w:rPr>
                <w:rFonts w:ascii="Times New Roman" w:hAnsi="Times New Roman"/>
                <w:sz w:val="18"/>
                <w:szCs w:val="18"/>
              </w:rPr>
              <w:t>zione delle</w:t>
            </w:r>
            <w:r w:rsidRPr="007D70F1">
              <w:rPr>
                <w:rFonts w:ascii="Times New Roman" w:hAnsi="Times New Roman"/>
                <w:sz w:val="18"/>
                <w:szCs w:val="18"/>
              </w:rPr>
              <w:t xml:space="preserve"> necessarie procedure tecnico-amministrative</w:t>
            </w:r>
          </w:p>
          <w:p w:rsidR="00E35DAD" w:rsidRPr="007D70F1" w:rsidRDefault="00E35DAD" w:rsidP="005C7ECC">
            <w:pPr>
              <w:spacing w:after="120" w:line="240" w:lineRule="auto"/>
              <w:jc w:val="center"/>
              <w:rPr>
                <w:rFonts w:ascii="Times New Roman" w:hAnsi="Times New Roman"/>
                <w:sz w:val="18"/>
                <w:szCs w:val="18"/>
              </w:rPr>
            </w:pPr>
            <w:r>
              <w:rPr>
                <w:rFonts w:ascii="Times New Roman" w:hAnsi="Times New Roman"/>
                <w:sz w:val="18"/>
                <w:szCs w:val="18"/>
              </w:rPr>
              <w:t>(Peso: 60%)</w:t>
            </w:r>
          </w:p>
          <w:p w:rsidR="00E35DAD" w:rsidRDefault="00E35DAD" w:rsidP="005C7ECC">
            <w:pPr>
              <w:jc w:val="center"/>
              <w:rPr>
                <w:rFonts w:ascii="Times New Roman" w:hAnsi="Times New Roman"/>
                <w:sz w:val="18"/>
                <w:szCs w:val="18"/>
              </w:rPr>
            </w:pPr>
          </w:p>
        </w:tc>
        <w:tc>
          <w:tcPr>
            <w:tcW w:w="769" w:type="pct"/>
          </w:tcPr>
          <w:p w:rsidR="00E35DAD" w:rsidRDefault="00E35DAD" w:rsidP="00242F8F">
            <w:pPr>
              <w:spacing w:after="120"/>
              <w:jc w:val="center"/>
              <w:rPr>
                <w:rFonts w:ascii="Times New Roman" w:hAnsi="Times New Roman"/>
                <w:sz w:val="18"/>
                <w:szCs w:val="18"/>
              </w:rPr>
            </w:pPr>
            <w:r>
              <w:rPr>
                <w:rFonts w:ascii="Times New Roman" w:hAnsi="Times New Roman"/>
                <w:sz w:val="18"/>
                <w:szCs w:val="18"/>
              </w:rPr>
              <w:t>Direzione</w:t>
            </w:r>
          </w:p>
          <w:p w:rsidR="00E35DAD" w:rsidRDefault="00E35DAD" w:rsidP="00242F8F">
            <w:pPr>
              <w:spacing w:after="120"/>
              <w:jc w:val="center"/>
              <w:rPr>
                <w:rFonts w:ascii="Times New Roman" w:hAnsi="Times New Roman"/>
                <w:sz w:val="18"/>
                <w:szCs w:val="18"/>
              </w:rPr>
            </w:pPr>
            <w:r w:rsidRPr="00041A78">
              <w:rPr>
                <w:rFonts w:ascii="Times New Roman" w:hAnsi="Times New Roman"/>
                <w:sz w:val="18"/>
                <w:szCs w:val="18"/>
              </w:rPr>
              <w:t xml:space="preserve">Funzione Autorizzazione dei pagamenti </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Funzione Esecuzione dei pagamenti</w:t>
            </w:r>
          </w:p>
          <w:p w:rsidR="00E35DAD" w:rsidRDefault="00E35DAD" w:rsidP="00242F8F">
            <w:pPr>
              <w:spacing w:after="120"/>
              <w:jc w:val="center"/>
              <w:rPr>
                <w:rFonts w:ascii="Times New Roman" w:hAnsi="Times New Roman"/>
                <w:sz w:val="18"/>
                <w:szCs w:val="18"/>
              </w:rPr>
            </w:pPr>
            <w:r>
              <w:rPr>
                <w:rFonts w:ascii="Times New Roman" w:hAnsi="Times New Roman"/>
                <w:sz w:val="18"/>
                <w:szCs w:val="18"/>
              </w:rPr>
              <w:t xml:space="preserve">Funzione Contabilizzazione </w:t>
            </w:r>
          </w:p>
        </w:tc>
        <w:tc>
          <w:tcPr>
            <w:tcW w:w="1289" w:type="pct"/>
          </w:tcPr>
          <w:p w:rsidR="0025018B" w:rsidRPr="0025018B" w:rsidRDefault="0025018B" w:rsidP="0025018B">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f)</w:t>
            </w:r>
            <w:r w:rsidRPr="0025018B">
              <w:rPr>
                <w:rFonts w:ascii="Times New Roman" w:hAnsi="Times New Roman"/>
                <w:sz w:val="18"/>
                <w:szCs w:val="18"/>
              </w:rPr>
              <w:t xml:space="preserve">:  Con riguardo all'efficienza  nell'impiego  delle  risorse,  con  particolare riferimento  al  contenimento  ed  alla  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E35DAD" w:rsidRDefault="0025018B" w:rsidP="0025018B">
            <w:pPr>
              <w:tabs>
                <w:tab w:val="left" w:pos="287"/>
              </w:tabs>
              <w:spacing w:after="120"/>
              <w:jc w:val="both"/>
              <w:rPr>
                <w:rFonts w:ascii="Times New Roman" w:hAnsi="Times New Roman"/>
                <w:sz w:val="18"/>
                <w:szCs w:val="18"/>
              </w:rPr>
            </w:pPr>
            <w:r w:rsidRPr="0025018B">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4F41B8" w:rsidRDefault="004F41B8" w:rsidP="0025018B">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g)</w:t>
            </w:r>
            <w:r w:rsidRPr="004F41B8">
              <w:rPr>
                <w:rFonts w:ascii="Times New Roman" w:hAnsi="Times New Roman"/>
                <w:sz w:val="18"/>
                <w:szCs w:val="18"/>
              </w:rPr>
              <w:t xml:space="preserve">: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p>
          <w:p w:rsidR="00BC623E" w:rsidRDefault="00BC623E" w:rsidP="0025018B">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h)</w:t>
            </w:r>
            <w:r w:rsidRPr="00BC623E">
              <w:rPr>
                <w:rFonts w:ascii="Times New Roman" w:hAnsi="Times New Roman"/>
                <w:sz w:val="18"/>
                <w:szCs w:val="18"/>
              </w:rPr>
              <w:t xml:space="preserve">: Con riguardo al  raggiungimento  degli  obiettivi  di promozione delle pari opportunità, si evidenzia che in ARCEA non sussistono ostacoli alla partecipazione economica, politica e sociale di un qualsiasi </w:t>
            </w:r>
            <w:r w:rsidRPr="00BC623E">
              <w:rPr>
                <w:rFonts w:ascii="Times New Roman" w:hAnsi="Times New Roman"/>
                <w:sz w:val="18"/>
                <w:szCs w:val="18"/>
              </w:rPr>
              <w:lastRenderedPageBreak/>
              <w:t xml:space="preserve">individuo per ragioni connesse al genere, religione e convinzioni personali, razza e </w:t>
            </w:r>
            <w:r>
              <w:rPr>
                <w:rFonts w:ascii="Times New Roman" w:hAnsi="Times New Roman"/>
                <w:sz w:val="18"/>
                <w:szCs w:val="18"/>
              </w:rPr>
              <w:t>origine etnica, disabilità, età, ecc,</w:t>
            </w:r>
            <w:r w:rsidRPr="00BC623E">
              <w:rPr>
                <w:rFonts w:ascii="Times New Roman" w:hAnsi="Times New Roman"/>
                <w:sz w:val="18"/>
                <w:szCs w:val="18"/>
              </w:rPr>
              <w:t>.</w:t>
            </w:r>
          </w:p>
        </w:tc>
        <w:tc>
          <w:tcPr>
            <w:tcW w:w="1454" w:type="pct"/>
          </w:tcPr>
          <w:p w:rsidR="00CD671B" w:rsidRPr="00FE6D37" w:rsidRDefault="00CD671B" w:rsidP="00BC23A0">
            <w:pPr>
              <w:numPr>
                <w:ilvl w:val="0"/>
                <w:numId w:val="44"/>
              </w:numPr>
              <w:tabs>
                <w:tab w:val="left" w:pos="287"/>
              </w:tabs>
              <w:spacing w:after="120"/>
              <w:ind w:left="287" w:hanging="287"/>
              <w:jc w:val="both"/>
              <w:rPr>
                <w:rFonts w:ascii="Times New Roman" w:hAnsi="Times New Roman"/>
                <w:sz w:val="18"/>
                <w:szCs w:val="18"/>
              </w:rPr>
            </w:pPr>
            <w:r w:rsidRPr="00FE6D37">
              <w:rPr>
                <w:rFonts w:ascii="Times New Roman" w:hAnsi="Times New Roman"/>
                <w:sz w:val="18"/>
                <w:szCs w:val="18"/>
              </w:rPr>
              <w:lastRenderedPageBreak/>
              <w:t>Numero di Circolari/Istruzioni operative/Manuali operativi adotta</w:t>
            </w:r>
            <w:r w:rsidR="009652B8" w:rsidRPr="00FE6D37">
              <w:rPr>
                <w:rFonts w:ascii="Times New Roman" w:hAnsi="Times New Roman"/>
                <w:sz w:val="18"/>
                <w:szCs w:val="18"/>
              </w:rPr>
              <w:t xml:space="preserve">ti dalle Funzioni coinvolte </w:t>
            </w:r>
            <w:r w:rsidRPr="00FE6D37">
              <w:rPr>
                <w:rFonts w:ascii="Times New Roman" w:hAnsi="Times New Roman"/>
                <w:sz w:val="18"/>
                <w:szCs w:val="18"/>
              </w:rPr>
              <w:t>(&gt;=6) (</w:t>
            </w:r>
            <w:r w:rsidRPr="00FE6D37">
              <w:rPr>
                <w:rFonts w:ascii="Times New Roman" w:hAnsi="Times New Roman"/>
                <w:i/>
                <w:sz w:val="18"/>
                <w:szCs w:val="18"/>
              </w:rPr>
              <w:t>Riscontrabili dal Registro dei Decreti, dal Protocollo dell’Ente</w:t>
            </w:r>
            <w:r w:rsidRPr="00FE6D37">
              <w:rPr>
                <w:rFonts w:ascii="Times New Roman" w:hAnsi="Times New Roman"/>
                <w:sz w:val="18"/>
                <w:szCs w:val="18"/>
              </w:rPr>
              <w:t>)</w:t>
            </w:r>
            <w:r w:rsidR="00FE6D37">
              <w:rPr>
                <w:rFonts w:ascii="Times New Roman" w:hAnsi="Times New Roman"/>
                <w:sz w:val="18"/>
                <w:szCs w:val="18"/>
              </w:rPr>
              <w:t xml:space="preserve"> (</w:t>
            </w:r>
            <w:r w:rsidR="00FE6D37" w:rsidRPr="00FE6D37">
              <w:rPr>
                <w:rFonts w:ascii="Times New Roman" w:hAnsi="Times New Roman"/>
                <w:b/>
                <w:sz w:val="18"/>
                <w:szCs w:val="18"/>
                <w:u w:val="single"/>
              </w:rPr>
              <w:t>Peso 30%</w:t>
            </w:r>
            <w:r w:rsidR="00FE6D37">
              <w:rPr>
                <w:rFonts w:ascii="Times New Roman" w:hAnsi="Times New Roman"/>
                <w:sz w:val="18"/>
                <w:szCs w:val="18"/>
              </w:rPr>
              <w:t>)</w:t>
            </w:r>
          </w:p>
          <w:p w:rsidR="00BC23A0" w:rsidRPr="00FE6D37" w:rsidRDefault="00BC23A0" w:rsidP="00CD671B">
            <w:pPr>
              <w:numPr>
                <w:ilvl w:val="0"/>
                <w:numId w:val="44"/>
              </w:numPr>
              <w:tabs>
                <w:tab w:val="left" w:pos="287"/>
              </w:tabs>
              <w:spacing w:after="120"/>
              <w:ind w:left="287" w:hanging="287"/>
              <w:jc w:val="both"/>
              <w:rPr>
                <w:rFonts w:ascii="Times New Roman" w:hAnsi="Times New Roman"/>
                <w:sz w:val="18"/>
                <w:szCs w:val="18"/>
              </w:rPr>
            </w:pPr>
            <w:r w:rsidRPr="00FE6D37">
              <w:rPr>
                <w:rFonts w:ascii="Times New Roman" w:hAnsi="Times New Roman"/>
                <w:sz w:val="18"/>
                <w:szCs w:val="18"/>
              </w:rPr>
              <w:t>Numero di nullaosta al pagamento rilasciati per i fondi FEAGA e FEASR: &gt;=14 (</w:t>
            </w:r>
            <w:r w:rsidRPr="00FE6D37">
              <w:rPr>
                <w:rFonts w:ascii="Times New Roman" w:hAnsi="Times New Roman"/>
                <w:i/>
                <w:sz w:val="18"/>
                <w:szCs w:val="18"/>
              </w:rPr>
              <w:t>Riscontrabili dall’archivio dell’Ufficio Affari Legali e Contenzioso Comunitario</w:t>
            </w:r>
            <w:r w:rsidRPr="00FE6D37">
              <w:rPr>
                <w:rFonts w:ascii="Times New Roman" w:hAnsi="Times New Roman"/>
                <w:sz w:val="18"/>
                <w:szCs w:val="18"/>
              </w:rPr>
              <w:t>)</w:t>
            </w:r>
            <w:r w:rsidR="00FE6D37">
              <w:rPr>
                <w:rFonts w:ascii="Times New Roman" w:hAnsi="Times New Roman"/>
                <w:sz w:val="18"/>
                <w:szCs w:val="18"/>
              </w:rPr>
              <w:t xml:space="preserve"> (</w:t>
            </w:r>
            <w:r w:rsidR="00FE6D37" w:rsidRPr="00FE6D37">
              <w:rPr>
                <w:rFonts w:ascii="Times New Roman" w:hAnsi="Times New Roman"/>
                <w:b/>
                <w:sz w:val="18"/>
                <w:szCs w:val="18"/>
                <w:u w:val="single"/>
              </w:rPr>
              <w:t>Peso 25%</w:t>
            </w:r>
            <w:r w:rsidR="00FE6D37">
              <w:rPr>
                <w:rFonts w:ascii="Times New Roman" w:hAnsi="Times New Roman"/>
                <w:sz w:val="18"/>
                <w:szCs w:val="18"/>
              </w:rPr>
              <w:t>)</w:t>
            </w:r>
            <w:r w:rsidR="00CD671B" w:rsidRPr="00FE6D37">
              <w:rPr>
                <w:rFonts w:ascii="Times New Roman" w:hAnsi="Times New Roman"/>
                <w:sz w:val="18"/>
                <w:szCs w:val="18"/>
              </w:rPr>
              <w:t>;</w:t>
            </w:r>
          </w:p>
          <w:p w:rsidR="00FE6D37" w:rsidRPr="00FE6D37" w:rsidRDefault="0059734F" w:rsidP="00AA67A8">
            <w:pPr>
              <w:numPr>
                <w:ilvl w:val="0"/>
                <w:numId w:val="44"/>
              </w:numPr>
              <w:tabs>
                <w:tab w:val="left" w:pos="287"/>
              </w:tabs>
              <w:spacing w:after="120"/>
              <w:ind w:left="287" w:hanging="287"/>
              <w:jc w:val="both"/>
              <w:rPr>
                <w:rFonts w:ascii="Times New Roman" w:hAnsi="Times New Roman"/>
                <w:b/>
                <w:sz w:val="18"/>
                <w:szCs w:val="18"/>
              </w:rPr>
            </w:pPr>
            <w:r>
              <w:rPr>
                <w:rFonts w:ascii="Times New Roman" w:hAnsi="Times New Roman"/>
                <w:sz w:val="18"/>
                <w:szCs w:val="18"/>
              </w:rPr>
              <w:t xml:space="preserve">Percentuale </w:t>
            </w:r>
            <w:r w:rsidR="00FE6D37" w:rsidRPr="00FE6D37">
              <w:rPr>
                <w:rFonts w:ascii="Times New Roman" w:hAnsi="Times New Roman"/>
                <w:sz w:val="18"/>
                <w:szCs w:val="18"/>
              </w:rPr>
              <w:t>degli svincoli delle polizze fideiussorie (</w:t>
            </w:r>
            <w:r w:rsidR="00FE6D37" w:rsidRPr="00FE6D37">
              <w:rPr>
                <w:rFonts w:ascii="Times New Roman" w:hAnsi="Times New Roman"/>
                <w:i/>
                <w:sz w:val="18"/>
                <w:szCs w:val="18"/>
              </w:rPr>
              <w:t>Riscontrabile dal sistema SIAN)</w:t>
            </w:r>
            <w:r w:rsidR="00FE6D37" w:rsidRPr="00FE6D37">
              <w:rPr>
                <w:rFonts w:ascii="Times New Roman" w:hAnsi="Times New Roman"/>
                <w:sz w:val="18"/>
                <w:szCs w:val="18"/>
              </w:rPr>
              <w:t xml:space="preserve"> </w:t>
            </w:r>
            <w:r w:rsidR="00FE6D37" w:rsidRPr="002476B3">
              <w:rPr>
                <w:rFonts w:ascii="Times New Roman" w:hAnsi="Times New Roman"/>
                <w:sz w:val="18"/>
                <w:szCs w:val="18"/>
              </w:rPr>
              <w:t>(≥ 80%</w:t>
            </w:r>
            <w:r w:rsidR="00FE6D37" w:rsidRPr="00FE6D37">
              <w:rPr>
                <w:rFonts w:ascii="Times New Roman" w:hAnsi="Times New Roman"/>
                <w:i/>
                <w:sz w:val="18"/>
                <w:szCs w:val="18"/>
              </w:rPr>
              <w:t xml:space="preserve"> </w:t>
            </w:r>
            <w:r w:rsidR="00FE6D37" w:rsidRPr="00FE6D37">
              <w:rPr>
                <w:rFonts w:ascii="Times New Roman" w:hAnsi="Times New Roman"/>
                <w:sz w:val="18"/>
                <w:szCs w:val="18"/>
              </w:rPr>
              <w:t>in relazione alle richieste pervenute)</w:t>
            </w:r>
            <w:r w:rsidR="00FE6D37">
              <w:rPr>
                <w:rFonts w:ascii="Times New Roman" w:hAnsi="Times New Roman"/>
                <w:sz w:val="18"/>
                <w:szCs w:val="18"/>
              </w:rPr>
              <w:t xml:space="preserve"> (</w:t>
            </w:r>
            <w:r w:rsidR="00FE6D37" w:rsidRPr="00FE6D37">
              <w:rPr>
                <w:rFonts w:ascii="Times New Roman" w:hAnsi="Times New Roman"/>
                <w:b/>
                <w:sz w:val="18"/>
                <w:szCs w:val="18"/>
                <w:u w:val="single"/>
              </w:rPr>
              <w:t>Peso 25%</w:t>
            </w:r>
            <w:r w:rsidR="00FE6D37">
              <w:rPr>
                <w:rFonts w:ascii="Times New Roman" w:hAnsi="Times New Roman"/>
                <w:sz w:val="18"/>
                <w:szCs w:val="18"/>
              </w:rPr>
              <w:t>)</w:t>
            </w:r>
            <w:r w:rsidR="00FE6D37" w:rsidRPr="00FE6D37">
              <w:rPr>
                <w:rFonts w:ascii="Times New Roman" w:hAnsi="Times New Roman"/>
                <w:sz w:val="18"/>
                <w:szCs w:val="18"/>
              </w:rPr>
              <w:t>;</w:t>
            </w:r>
          </w:p>
          <w:p w:rsidR="00AA67A8" w:rsidRPr="00920420" w:rsidRDefault="002476B3" w:rsidP="00AA67A8">
            <w:pPr>
              <w:numPr>
                <w:ilvl w:val="0"/>
                <w:numId w:val="44"/>
              </w:numPr>
              <w:tabs>
                <w:tab w:val="left" w:pos="287"/>
              </w:tabs>
              <w:spacing w:after="120"/>
              <w:ind w:left="287" w:hanging="287"/>
              <w:jc w:val="both"/>
              <w:rPr>
                <w:rFonts w:ascii="Times New Roman" w:hAnsi="Times New Roman"/>
                <w:sz w:val="18"/>
                <w:szCs w:val="18"/>
              </w:rPr>
            </w:pPr>
            <w:r w:rsidRPr="002476B3">
              <w:rPr>
                <w:rFonts w:ascii="Times New Roman" w:hAnsi="Times New Roman"/>
                <w:sz w:val="18"/>
                <w:szCs w:val="18"/>
              </w:rPr>
              <w:t>Percentuale di remissioni effettuate rispetto al totale dei pagamenti bloccati per anomalie e nuovamente autorizzati a seguito della loro risoluzione</w:t>
            </w:r>
            <w:r w:rsidR="00AA67A8" w:rsidRPr="00920420">
              <w:rPr>
                <w:rFonts w:ascii="Times New Roman" w:hAnsi="Times New Roman"/>
                <w:sz w:val="18"/>
                <w:szCs w:val="18"/>
              </w:rPr>
              <w:t xml:space="preserve"> (</w:t>
            </w:r>
            <w:r w:rsidR="00F933CB" w:rsidRPr="00920420">
              <w:rPr>
                <w:rFonts w:ascii="Times New Roman" w:hAnsi="Times New Roman"/>
                <w:i/>
                <w:sz w:val="18"/>
                <w:szCs w:val="18"/>
              </w:rPr>
              <w:t>Riscontrabile dal Sistema SIAN</w:t>
            </w:r>
            <w:r w:rsidR="00AA67A8" w:rsidRPr="00920420">
              <w:rPr>
                <w:rFonts w:ascii="Times New Roman" w:hAnsi="Times New Roman"/>
                <w:sz w:val="18"/>
                <w:szCs w:val="18"/>
              </w:rPr>
              <w:t xml:space="preserve">) (≥ </w:t>
            </w:r>
            <w:r>
              <w:rPr>
                <w:rFonts w:ascii="Times New Roman" w:hAnsi="Times New Roman"/>
                <w:sz w:val="18"/>
                <w:szCs w:val="18"/>
              </w:rPr>
              <w:t>8</w:t>
            </w:r>
            <w:r w:rsidR="00AA67A8" w:rsidRPr="00920420">
              <w:rPr>
                <w:rFonts w:ascii="Times New Roman" w:hAnsi="Times New Roman"/>
                <w:sz w:val="18"/>
                <w:szCs w:val="18"/>
              </w:rPr>
              <w:t>0</w:t>
            </w:r>
            <w:r>
              <w:rPr>
                <w:rFonts w:ascii="Times New Roman" w:hAnsi="Times New Roman"/>
                <w:sz w:val="18"/>
                <w:szCs w:val="18"/>
              </w:rPr>
              <w:t>%</w:t>
            </w:r>
            <w:r w:rsidR="00AA67A8" w:rsidRPr="00920420">
              <w:rPr>
                <w:rFonts w:ascii="Times New Roman" w:hAnsi="Times New Roman"/>
                <w:sz w:val="18"/>
                <w:szCs w:val="18"/>
              </w:rPr>
              <w:t>)</w:t>
            </w:r>
            <w:r w:rsidR="00FE6D37" w:rsidRPr="00920420">
              <w:rPr>
                <w:rFonts w:ascii="Times New Roman" w:hAnsi="Times New Roman"/>
                <w:sz w:val="18"/>
                <w:szCs w:val="18"/>
              </w:rPr>
              <w:t xml:space="preserve"> (</w:t>
            </w:r>
            <w:r w:rsidR="00FE6D37" w:rsidRPr="0059734F">
              <w:rPr>
                <w:rFonts w:ascii="Times New Roman" w:hAnsi="Times New Roman"/>
                <w:b/>
                <w:sz w:val="18"/>
                <w:szCs w:val="18"/>
                <w:u w:val="single"/>
              </w:rPr>
              <w:t>Peso 20%</w:t>
            </w:r>
            <w:r w:rsidR="00FE6D37" w:rsidRPr="00920420">
              <w:rPr>
                <w:rFonts w:ascii="Times New Roman" w:hAnsi="Times New Roman"/>
                <w:sz w:val="18"/>
                <w:szCs w:val="18"/>
              </w:rPr>
              <w:t xml:space="preserve">); </w:t>
            </w:r>
          </w:p>
          <w:p w:rsidR="00AA67A8" w:rsidRPr="00FE6D37" w:rsidRDefault="00AA67A8" w:rsidP="00AA67A8">
            <w:pPr>
              <w:numPr>
                <w:ilvl w:val="0"/>
                <w:numId w:val="44"/>
              </w:numPr>
              <w:tabs>
                <w:tab w:val="left" w:pos="287"/>
              </w:tabs>
              <w:spacing w:after="120"/>
              <w:ind w:left="287" w:hanging="287"/>
              <w:jc w:val="both"/>
              <w:rPr>
                <w:rFonts w:ascii="Times New Roman" w:hAnsi="Times New Roman"/>
                <w:sz w:val="18"/>
                <w:szCs w:val="18"/>
              </w:rPr>
            </w:pPr>
          </w:p>
        </w:tc>
      </w:tr>
      <w:tr w:rsidR="004056F5" w:rsidRPr="00041A78" w:rsidTr="00E23619">
        <w:trPr>
          <w:trHeight w:val="1549"/>
        </w:trPr>
        <w:tc>
          <w:tcPr>
            <w:tcW w:w="734" w:type="pct"/>
            <w:vMerge/>
            <w:vAlign w:val="center"/>
          </w:tcPr>
          <w:p w:rsidR="00E35DAD" w:rsidRPr="00737F6A" w:rsidRDefault="00E35DAD" w:rsidP="005C7ECC">
            <w:pPr>
              <w:pStyle w:val="Corpodeltesto"/>
              <w:jc w:val="center"/>
              <w:rPr>
                <w:rFonts w:ascii="Times New Roman" w:hAnsi="Times New Roman"/>
                <w:sz w:val="18"/>
                <w:szCs w:val="18"/>
                <w:lang w:val="it-IT"/>
              </w:rPr>
            </w:pPr>
          </w:p>
        </w:tc>
        <w:tc>
          <w:tcPr>
            <w:tcW w:w="754" w:type="pct"/>
            <w:vAlign w:val="center"/>
          </w:tcPr>
          <w:p w:rsidR="00E35DAD" w:rsidRDefault="00E35DAD" w:rsidP="005C7ECC">
            <w:pPr>
              <w:spacing w:after="120" w:line="240" w:lineRule="auto"/>
              <w:jc w:val="center"/>
              <w:rPr>
                <w:rFonts w:ascii="Times New Roman" w:hAnsi="Times New Roman"/>
                <w:sz w:val="18"/>
                <w:szCs w:val="18"/>
              </w:rPr>
            </w:pPr>
            <w:r>
              <w:rPr>
                <w:rFonts w:ascii="Times New Roman" w:hAnsi="Times New Roman"/>
                <w:sz w:val="18"/>
                <w:szCs w:val="18"/>
              </w:rPr>
              <w:t>2.2</w:t>
            </w:r>
          </w:p>
          <w:p w:rsidR="00E35DAD" w:rsidRDefault="00E35DAD" w:rsidP="005C7ECC">
            <w:pPr>
              <w:spacing w:after="120" w:line="240" w:lineRule="auto"/>
              <w:jc w:val="center"/>
              <w:rPr>
                <w:rFonts w:ascii="Times New Roman" w:hAnsi="Times New Roman"/>
                <w:sz w:val="18"/>
                <w:szCs w:val="18"/>
              </w:rPr>
            </w:pPr>
            <w:r>
              <w:rPr>
                <w:rFonts w:ascii="Times New Roman" w:hAnsi="Times New Roman"/>
                <w:sz w:val="18"/>
                <w:szCs w:val="18"/>
              </w:rPr>
              <w:t xml:space="preserve">Conseguimento dei target di spesa entro le scadenze previste dai Regolamenti </w:t>
            </w:r>
            <w:r w:rsidR="00A230EC">
              <w:rPr>
                <w:rFonts w:ascii="Times New Roman" w:hAnsi="Times New Roman"/>
                <w:sz w:val="18"/>
                <w:szCs w:val="18"/>
              </w:rPr>
              <w:t>Europei</w:t>
            </w:r>
          </w:p>
          <w:p w:rsidR="00E35DAD" w:rsidRDefault="00E35DAD" w:rsidP="007C509D">
            <w:pPr>
              <w:spacing w:after="120" w:line="240" w:lineRule="auto"/>
              <w:jc w:val="center"/>
              <w:rPr>
                <w:rFonts w:ascii="Times New Roman" w:hAnsi="Times New Roman"/>
                <w:sz w:val="18"/>
                <w:szCs w:val="18"/>
              </w:rPr>
            </w:pPr>
            <w:r>
              <w:rPr>
                <w:rFonts w:ascii="Times New Roman" w:hAnsi="Times New Roman"/>
                <w:sz w:val="18"/>
                <w:szCs w:val="18"/>
              </w:rPr>
              <w:t>(Peso: 40%)</w:t>
            </w:r>
          </w:p>
          <w:p w:rsidR="007C509D" w:rsidRDefault="007C509D" w:rsidP="007C509D">
            <w:pPr>
              <w:spacing w:after="120" w:line="240" w:lineRule="auto"/>
              <w:jc w:val="center"/>
              <w:rPr>
                <w:rFonts w:ascii="Times New Roman" w:hAnsi="Times New Roman"/>
                <w:sz w:val="18"/>
                <w:szCs w:val="18"/>
              </w:rPr>
            </w:pPr>
          </w:p>
          <w:p w:rsidR="007C509D" w:rsidRPr="007D70F1" w:rsidRDefault="007C509D" w:rsidP="007C509D">
            <w:pPr>
              <w:spacing w:after="120" w:line="240" w:lineRule="auto"/>
              <w:jc w:val="center"/>
              <w:rPr>
                <w:rFonts w:ascii="Times New Roman" w:hAnsi="Times New Roman"/>
                <w:sz w:val="18"/>
                <w:szCs w:val="18"/>
              </w:rPr>
            </w:pPr>
          </w:p>
        </w:tc>
        <w:tc>
          <w:tcPr>
            <w:tcW w:w="769" w:type="pct"/>
          </w:tcPr>
          <w:p w:rsidR="001854A1" w:rsidRDefault="001854A1" w:rsidP="00A40C15">
            <w:pPr>
              <w:spacing w:after="120"/>
              <w:jc w:val="center"/>
              <w:rPr>
                <w:rFonts w:ascii="Times New Roman" w:hAnsi="Times New Roman"/>
                <w:sz w:val="18"/>
                <w:szCs w:val="18"/>
              </w:rPr>
            </w:pPr>
          </w:p>
          <w:p w:rsidR="001854A1" w:rsidRDefault="001854A1" w:rsidP="00A40C15">
            <w:pPr>
              <w:spacing w:after="120"/>
              <w:jc w:val="center"/>
              <w:rPr>
                <w:rFonts w:ascii="Times New Roman" w:hAnsi="Times New Roman"/>
                <w:sz w:val="18"/>
                <w:szCs w:val="18"/>
              </w:rPr>
            </w:pPr>
          </w:p>
          <w:p w:rsidR="001854A1" w:rsidRDefault="001854A1" w:rsidP="00A40C15">
            <w:pPr>
              <w:spacing w:after="120"/>
              <w:jc w:val="center"/>
              <w:rPr>
                <w:rFonts w:ascii="Times New Roman" w:hAnsi="Times New Roman"/>
                <w:sz w:val="18"/>
                <w:szCs w:val="18"/>
              </w:rPr>
            </w:pPr>
          </w:p>
          <w:p w:rsidR="00D75664" w:rsidRDefault="00D75664" w:rsidP="00A40C15">
            <w:pPr>
              <w:spacing w:after="120"/>
              <w:jc w:val="center"/>
              <w:rPr>
                <w:rFonts w:ascii="Times New Roman" w:hAnsi="Times New Roman"/>
                <w:sz w:val="18"/>
                <w:szCs w:val="18"/>
              </w:rPr>
            </w:pPr>
          </w:p>
          <w:p w:rsidR="00D75664" w:rsidRDefault="00D75664" w:rsidP="00A40C15">
            <w:pPr>
              <w:spacing w:after="120"/>
              <w:jc w:val="center"/>
              <w:rPr>
                <w:rFonts w:ascii="Times New Roman" w:hAnsi="Times New Roman"/>
                <w:sz w:val="18"/>
                <w:szCs w:val="18"/>
              </w:rPr>
            </w:pPr>
          </w:p>
          <w:p w:rsidR="00D75664" w:rsidRDefault="00D75664" w:rsidP="00A40C15">
            <w:pPr>
              <w:spacing w:after="120"/>
              <w:jc w:val="center"/>
              <w:rPr>
                <w:rFonts w:ascii="Times New Roman" w:hAnsi="Times New Roman"/>
                <w:sz w:val="18"/>
                <w:szCs w:val="18"/>
              </w:rPr>
            </w:pPr>
          </w:p>
          <w:p w:rsidR="00E35DAD" w:rsidRDefault="00E35DAD" w:rsidP="00A40C15">
            <w:pPr>
              <w:spacing w:after="120"/>
              <w:jc w:val="center"/>
              <w:rPr>
                <w:rFonts w:ascii="Times New Roman" w:hAnsi="Times New Roman"/>
                <w:sz w:val="18"/>
                <w:szCs w:val="18"/>
              </w:rPr>
            </w:pPr>
            <w:r>
              <w:rPr>
                <w:rFonts w:ascii="Times New Roman" w:hAnsi="Times New Roman"/>
                <w:sz w:val="18"/>
                <w:szCs w:val="18"/>
              </w:rPr>
              <w:t>Direzione</w:t>
            </w:r>
          </w:p>
          <w:p w:rsidR="00E35DAD" w:rsidRDefault="00E35DAD" w:rsidP="00A40C15">
            <w:pPr>
              <w:spacing w:after="120"/>
              <w:jc w:val="center"/>
              <w:rPr>
                <w:rFonts w:ascii="Times New Roman" w:hAnsi="Times New Roman"/>
                <w:sz w:val="18"/>
                <w:szCs w:val="18"/>
              </w:rPr>
            </w:pPr>
            <w:r w:rsidRPr="00041A78">
              <w:rPr>
                <w:rFonts w:ascii="Times New Roman" w:hAnsi="Times New Roman"/>
                <w:sz w:val="18"/>
                <w:szCs w:val="18"/>
              </w:rPr>
              <w:t xml:space="preserve">Funzione Autorizzazione dei pagamenti </w:t>
            </w:r>
          </w:p>
          <w:p w:rsidR="00E35DAD" w:rsidRDefault="00E35DAD" w:rsidP="00A40C15">
            <w:pPr>
              <w:spacing w:after="120"/>
              <w:jc w:val="center"/>
              <w:rPr>
                <w:rFonts w:ascii="Times New Roman" w:hAnsi="Times New Roman"/>
                <w:sz w:val="18"/>
                <w:szCs w:val="18"/>
              </w:rPr>
            </w:pPr>
            <w:r>
              <w:rPr>
                <w:rFonts w:ascii="Times New Roman" w:hAnsi="Times New Roman"/>
                <w:sz w:val="18"/>
                <w:szCs w:val="18"/>
              </w:rPr>
              <w:t>Funzione Esecuzione dei pagamenti</w:t>
            </w:r>
          </w:p>
          <w:p w:rsidR="00E35DAD" w:rsidRDefault="00E35DAD" w:rsidP="00A40C15">
            <w:pPr>
              <w:spacing w:after="120"/>
              <w:jc w:val="center"/>
              <w:rPr>
                <w:rFonts w:ascii="Times New Roman" w:hAnsi="Times New Roman"/>
                <w:sz w:val="18"/>
                <w:szCs w:val="18"/>
              </w:rPr>
            </w:pPr>
            <w:r>
              <w:rPr>
                <w:rFonts w:ascii="Times New Roman" w:hAnsi="Times New Roman"/>
                <w:sz w:val="18"/>
                <w:szCs w:val="18"/>
              </w:rPr>
              <w:t>Funzione Contabilizzazione</w:t>
            </w:r>
          </w:p>
        </w:tc>
        <w:tc>
          <w:tcPr>
            <w:tcW w:w="1289" w:type="pct"/>
          </w:tcPr>
          <w:p w:rsidR="0025018B" w:rsidRPr="00407B92" w:rsidRDefault="0025018B" w:rsidP="0025018B">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f)</w:t>
            </w:r>
            <w:r w:rsidRPr="00407B92">
              <w:rPr>
                <w:rFonts w:ascii="Times New Roman" w:hAnsi="Times New Roman"/>
                <w:sz w:val="18"/>
                <w:szCs w:val="18"/>
              </w:rPr>
              <w:t>:  Con riguardo all'efficienza  nell'impiego  delle  risorse,  con  particolare riferimento  al  contenimento  ed  alla  riduzione dei costi, nonché all'ottimizzazione dei tempi dei procedimenti amministrativi, l’ARCEA,</w:t>
            </w:r>
            <w:r>
              <w:rPr>
                <w:rFonts w:ascii="Times New Roman" w:hAnsi="Times New Roman"/>
                <w:sz w:val="18"/>
                <w:szCs w:val="18"/>
              </w:rPr>
              <w:t xml:space="preserve"> ha già da tempo avviato processi di informatizzazione avanzata in grado di conseguire risparmi di spesa, pur ottenendo gli obiettivi istituzionali che le sono propri.</w:t>
            </w:r>
            <w:r w:rsidRPr="00407B92">
              <w:rPr>
                <w:rFonts w:ascii="Times New Roman" w:hAnsi="Times New Roman"/>
                <w:sz w:val="18"/>
                <w:szCs w:val="18"/>
              </w:rPr>
              <w:t xml:space="preserve"> </w:t>
            </w:r>
          </w:p>
          <w:p w:rsidR="0025018B" w:rsidRPr="00407B92" w:rsidRDefault="0025018B" w:rsidP="0025018B">
            <w:pPr>
              <w:tabs>
                <w:tab w:val="left" w:pos="287"/>
              </w:tabs>
              <w:spacing w:after="120"/>
              <w:jc w:val="both"/>
              <w:rPr>
                <w:rFonts w:ascii="Times New Roman" w:hAnsi="Times New Roman"/>
                <w:sz w:val="18"/>
                <w:szCs w:val="18"/>
              </w:rPr>
            </w:pPr>
            <w:r w:rsidRPr="00407B92">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E35DAD" w:rsidRPr="000D2B3F" w:rsidRDefault="00E35DAD" w:rsidP="0025018B">
            <w:pPr>
              <w:tabs>
                <w:tab w:val="left" w:pos="287"/>
              </w:tabs>
              <w:spacing w:after="120"/>
              <w:jc w:val="both"/>
              <w:rPr>
                <w:rFonts w:ascii="Times New Roman" w:hAnsi="Times New Roman"/>
                <w:sz w:val="2"/>
                <w:szCs w:val="18"/>
              </w:rPr>
            </w:pPr>
          </w:p>
          <w:p w:rsidR="004F41B8" w:rsidRDefault="004F41B8" w:rsidP="0025018B">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g)</w:t>
            </w:r>
            <w:r w:rsidRPr="004F41B8">
              <w:rPr>
                <w:rFonts w:ascii="Times New Roman" w:hAnsi="Times New Roman"/>
                <w:sz w:val="18"/>
                <w:szCs w:val="18"/>
              </w:rPr>
              <w:t xml:space="preserve">: </w:t>
            </w:r>
            <w:r>
              <w:rPr>
                <w:rFonts w:ascii="Times New Roman" w:hAnsi="Times New Roman"/>
                <w:sz w:val="18"/>
                <w:szCs w:val="18"/>
              </w:rPr>
              <w:t>Sono</w:t>
            </w:r>
            <w:r w:rsidRPr="004F41B8">
              <w:rPr>
                <w:rFonts w:ascii="Times New Roman" w:hAnsi="Times New Roman"/>
                <w:sz w:val="18"/>
                <w:szCs w:val="18"/>
              </w:rPr>
              <w:t xml:space="preserve"> estrinsecati </w:t>
            </w:r>
            <w:r>
              <w:rPr>
                <w:rFonts w:ascii="Times New Roman" w:hAnsi="Times New Roman"/>
                <w:sz w:val="18"/>
                <w:szCs w:val="18"/>
              </w:rPr>
              <w:t xml:space="preserve">e riportati nella colonna dedicata, </w:t>
            </w:r>
            <w:r w:rsidRPr="004F41B8">
              <w:rPr>
                <w:rFonts w:ascii="Times New Roman" w:hAnsi="Times New Roman"/>
                <w:sz w:val="18"/>
                <w:szCs w:val="18"/>
              </w:rPr>
              <w:t xml:space="preserve">gli indicatori di performance connessi </w:t>
            </w:r>
            <w:r>
              <w:rPr>
                <w:rFonts w:ascii="Times New Roman" w:hAnsi="Times New Roman"/>
                <w:sz w:val="18"/>
                <w:szCs w:val="18"/>
              </w:rPr>
              <w:t>alla</w:t>
            </w:r>
            <w:r w:rsidRPr="004F41B8">
              <w:rPr>
                <w:rFonts w:ascii="Times New Roman" w:hAnsi="Times New Roman"/>
                <w:sz w:val="18"/>
                <w:szCs w:val="18"/>
              </w:rPr>
              <w:t xml:space="preserve"> qualità  ed  alla  quantità delle prestazioni e dei servizi erogati.</w:t>
            </w:r>
          </w:p>
          <w:p w:rsidR="00BC623E" w:rsidRPr="000D2B3F" w:rsidRDefault="00BC623E" w:rsidP="0025018B">
            <w:pPr>
              <w:tabs>
                <w:tab w:val="left" w:pos="287"/>
              </w:tabs>
              <w:spacing w:after="120"/>
              <w:jc w:val="both"/>
              <w:rPr>
                <w:rFonts w:ascii="Times New Roman" w:hAnsi="Times New Roman"/>
                <w:sz w:val="2"/>
                <w:szCs w:val="18"/>
              </w:rPr>
            </w:pPr>
          </w:p>
          <w:p w:rsidR="007C509D" w:rsidRDefault="00BC623E" w:rsidP="0025018B">
            <w:pPr>
              <w:tabs>
                <w:tab w:val="left" w:pos="287"/>
              </w:tabs>
              <w:spacing w:after="120"/>
              <w:jc w:val="both"/>
              <w:rPr>
                <w:rFonts w:ascii="Times New Roman" w:hAnsi="Times New Roman"/>
                <w:sz w:val="18"/>
                <w:szCs w:val="18"/>
              </w:rPr>
            </w:pPr>
            <w:r w:rsidRPr="000D2B3F">
              <w:rPr>
                <w:rFonts w:ascii="Times New Roman" w:hAnsi="Times New Roman"/>
                <w:b/>
                <w:sz w:val="18"/>
                <w:szCs w:val="18"/>
                <w:u w:val="single"/>
              </w:rPr>
              <w:t>Lettera h)</w:t>
            </w:r>
            <w:r w:rsidRPr="00BC623E">
              <w:rPr>
                <w:rFonts w:ascii="Times New Roman" w:hAnsi="Times New Roman"/>
                <w:sz w:val="18"/>
                <w:szCs w:val="18"/>
              </w:rPr>
              <w:t xml:space="preserve">: Con riguardo al  raggiungimento  degli  obiettivi  di promozione delle pari opportunità, si evidenzia che in ARCEA non sussistono ostacoli alla partecipazione economica, politica e sociale di un qualsiasi individuo per ragioni connesse al genere, religione e convinzioni personali, razza e </w:t>
            </w:r>
            <w:r>
              <w:rPr>
                <w:rFonts w:ascii="Times New Roman" w:hAnsi="Times New Roman"/>
                <w:sz w:val="18"/>
                <w:szCs w:val="18"/>
              </w:rPr>
              <w:t>origi</w:t>
            </w:r>
            <w:r w:rsidR="007C509D">
              <w:rPr>
                <w:rFonts w:ascii="Times New Roman" w:hAnsi="Times New Roman"/>
                <w:sz w:val="18"/>
                <w:szCs w:val="18"/>
              </w:rPr>
              <w:t>ne etnica, disabilità, età, ecc</w:t>
            </w:r>
            <w:r w:rsidRPr="00BC623E">
              <w:rPr>
                <w:rFonts w:ascii="Times New Roman" w:hAnsi="Times New Roman"/>
                <w:sz w:val="18"/>
                <w:szCs w:val="18"/>
              </w:rPr>
              <w:t>.</w:t>
            </w:r>
          </w:p>
        </w:tc>
        <w:tc>
          <w:tcPr>
            <w:tcW w:w="1454" w:type="pct"/>
          </w:tcPr>
          <w:p w:rsidR="00E35DAD" w:rsidRDefault="0059734F"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 xml:space="preserve">Percentuale di pagamenti effettuati </w:t>
            </w:r>
            <w:r w:rsidR="00E35DAD">
              <w:rPr>
                <w:rFonts w:ascii="Times New Roman" w:hAnsi="Times New Roman"/>
                <w:sz w:val="18"/>
                <w:szCs w:val="18"/>
              </w:rPr>
              <w:t>rispetto</w:t>
            </w:r>
            <w:r>
              <w:rPr>
                <w:rFonts w:ascii="Times New Roman" w:hAnsi="Times New Roman"/>
                <w:sz w:val="18"/>
                <w:szCs w:val="18"/>
              </w:rPr>
              <w:t xml:space="preserve"> alle</w:t>
            </w:r>
            <w:r w:rsidR="00E35DAD">
              <w:rPr>
                <w:rFonts w:ascii="Times New Roman" w:hAnsi="Times New Roman"/>
                <w:sz w:val="18"/>
                <w:szCs w:val="18"/>
              </w:rPr>
              <w:t xml:space="preserve"> </w:t>
            </w:r>
            <w:r>
              <w:rPr>
                <w:rFonts w:ascii="Times New Roman" w:hAnsi="Times New Roman"/>
                <w:sz w:val="18"/>
                <w:szCs w:val="18"/>
              </w:rPr>
              <w:t xml:space="preserve">domande presentate </w:t>
            </w:r>
            <w:r w:rsidR="00E35DAD">
              <w:rPr>
                <w:rFonts w:ascii="Times New Roman" w:hAnsi="Times New Roman"/>
                <w:sz w:val="18"/>
                <w:szCs w:val="18"/>
              </w:rPr>
              <w:t>per il Fondo FEAGA: &gt;= 80% (</w:t>
            </w:r>
            <w:r w:rsidR="00E35DAD">
              <w:rPr>
                <w:rFonts w:ascii="Times New Roman" w:hAnsi="Times New Roman"/>
                <w:i/>
                <w:sz w:val="18"/>
                <w:szCs w:val="18"/>
              </w:rPr>
              <w:t>Riscontrabile</w:t>
            </w:r>
            <w:r w:rsidR="00E35DAD" w:rsidRPr="00F4692D">
              <w:rPr>
                <w:rFonts w:ascii="Times New Roman" w:hAnsi="Times New Roman"/>
                <w:i/>
                <w:sz w:val="18"/>
                <w:szCs w:val="18"/>
              </w:rPr>
              <w:t xml:space="preserve"> a sistema SIAN</w:t>
            </w:r>
            <w:r w:rsidR="00E35DAD">
              <w:rPr>
                <w:rFonts w:ascii="Times New Roman" w:hAnsi="Times New Roman"/>
                <w:sz w:val="18"/>
                <w:szCs w:val="18"/>
              </w:rPr>
              <w:t>)</w:t>
            </w:r>
            <w:r w:rsidR="00FE6D37">
              <w:rPr>
                <w:rFonts w:ascii="Times New Roman" w:hAnsi="Times New Roman"/>
                <w:sz w:val="18"/>
                <w:szCs w:val="18"/>
              </w:rPr>
              <w:t xml:space="preserve"> (</w:t>
            </w:r>
            <w:r w:rsidR="00FE6D37" w:rsidRPr="00FE6D37">
              <w:rPr>
                <w:rFonts w:ascii="Times New Roman" w:hAnsi="Times New Roman"/>
                <w:b/>
                <w:sz w:val="18"/>
                <w:szCs w:val="18"/>
                <w:u w:val="single"/>
              </w:rPr>
              <w:t>Peso 35%</w:t>
            </w:r>
            <w:r w:rsidR="00FE6D37">
              <w:rPr>
                <w:rFonts w:ascii="Times New Roman" w:hAnsi="Times New Roman"/>
                <w:sz w:val="18"/>
                <w:szCs w:val="18"/>
              </w:rPr>
              <w:t>)</w:t>
            </w:r>
            <w:r w:rsidR="00E35DAD">
              <w:rPr>
                <w:rFonts w:ascii="Times New Roman" w:hAnsi="Times New Roman"/>
                <w:sz w:val="18"/>
                <w:szCs w:val="18"/>
              </w:rPr>
              <w:t>;</w:t>
            </w:r>
          </w:p>
          <w:p w:rsidR="00E35DAD" w:rsidRDefault="0059734F" w:rsidP="0082029F">
            <w:pPr>
              <w:numPr>
                <w:ilvl w:val="0"/>
                <w:numId w:val="44"/>
              </w:numPr>
              <w:tabs>
                <w:tab w:val="left" w:pos="287"/>
              </w:tabs>
              <w:spacing w:after="120"/>
              <w:ind w:left="287" w:hanging="287"/>
              <w:jc w:val="both"/>
              <w:rPr>
                <w:rFonts w:ascii="Times New Roman" w:hAnsi="Times New Roman"/>
                <w:sz w:val="18"/>
                <w:szCs w:val="18"/>
              </w:rPr>
            </w:pPr>
            <w:r>
              <w:rPr>
                <w:rFonts w:ascii="Times New Roman" w:hAnsi="Times New Roman"/>
                <w:sz w:val="18"/>
                <w:szCs w:val="18"/>
              </w:rPr>
              <w:t xml:space="preserve">Percentuale di elenchi pagati </w:t>
            </w:r>
            <w:r w:rsidR="00E35DAD">
              <w:rPr>
                <w:rFonts w:ascii="Times New Roman" w:hAnsi="Times New Roman"/>
                <w:sz w:val="18"/>
                <w:szCs w:val="18"/>
              </w:rPr>
              <w:t xml:space="preserve"> rispetto </w:t>
            </w:r>
            <w:r>
              <w:rPr>
                <w:rFonts w:ascii="Times New Roman" w:hAnsi="Times New Roman"/>
                <w:sz w:val="18"/>
                <w:szCs w:val="18"/>
              </w:rPr>
              <w:t>a quelli</w:t>
            </w:r>
            <w:r w:rsidR="00E35DAD">
              <w:rPr>
                <w:rFonts w:ascii="Times New Roman" w:hAnsi="Times New Roman"/>
                <w:sz w:val="18"/>
                <w:szCs w:val="18"/>
              </w:rPr>
              <w:t xml:space="preserve"> trasmessi dal Dipartimento Agricoltura dalla Regione Calabria per il Fondo FEASR: &gt;= 80% (</w:t>
            </w:r>
            <w:r w:rsidR="00E35DAD">
              <w:rPr>
                <w:rFonts w:ascii="Times New Roman" w:hAnsi="Times New Roman"/>
                <w:i/>
                <w:sz w:val="18"/>
                <w:szCs w:val="18"/>
              </w:rPr>
              <w:t>Riscontrabile</w:t>
            </w:r>
            <w:r w:rsidR="00E35DAD" w:rsidRPr="00F4692D">
              <w:rPr>
                <w:rFonts w:ascii="Times New Roman" w:hAnsi="Times New Roman"/>
                <w:i/>
                <w:sz w:val="18"/>
                <w:szCs w:val="18"/>
              </w:rPr>
              <w:t xml:space="preserve"> a sistema SIAN</w:t>
            </w:r>
            <w:r w:rsidR="00E35DAD">
              <w:rPr>
                <w:rFonts w:ascii="Times New Roman" w:hAnsi="Times New Roman"/>
                <w:sz w:val="18"/>
                <w:szCs w:val="18"/>
              </w:rPr>
              <w:t>)</w:t>
            </w:r>
            <w:r w:rsidR="00FE6D37">
              <w:rPr>
                <w:rFonts w:ascii="Times New Roman" w:hAnsi="Times New Roman"/>
                <w:sz w:val="18"/>
                <w:szCs w:val="18"/>
              </w:rPr>
              <w:t xml:space="preserve"> (</w:t>
            </w:r>
            <w:r w:rsidR="00FE6D37" w:rsidRPr="00FE6D37">
              <w:rPr>
                <w:rFonts w:ascii="Times New Roman" w:hAnsi="Times New Roman"/>
                <w:b/>
                <w:sz w:val="18"/>
                <w:szCs w:val="18"/>
                <w:u w:val="single"/>
              </w:rPr>
              <w:t>Peso 35%</w:t>
            </w:r>
            <w:r w:rsidR="00FE6D37">
              <w:rPr>
                <w:rFonts w:ascii="Times New Roman" w:hAnsi="Times New Roman"/>
                <w:sz w:val="18"/>
                <w:szCs w:val="18"/>
              </w:rPr>
              <w:t>)</w:t>
            </w:r>
            <w:r w:rsidR="00E35DAD">
              <w:rPr>
                <w:rFonts w:ascii="Times New Roman" w:hAnsi="Times New Roman"/>
                <w:sz w:val="18"/>
                <w:szCs w:val="18"/>
              </w:rPr>
              <w:t>;</w:t>
            </w:r>
          </w:p>
          <w:p w:rsidR="00BC23A0" w:rsidRPr="00BC23A0" w:rsidRDefault="00BC23A0" w:rsidP="0082029F">
            <w:pPr>
              <w:numPr>
                <w:ilvl w:val="0"/>
                <w:numId w:val="44"/>
              </w:numPr>
              <w:tabs>
                <w:tab w:val="left" w:pos="287"/>
              </w:tabs>
              <w:spacing w:after="120"/>
              <w:ind w:left="287" w:hanging="287"/>
              <w:jc w:val="both"/>
              <w:rPr>
                <w:rFonts w:ascii="Times New Roman" w:hAnsi="Times New Roman"/>
                <w:b/>
                <w:sz w:val="18"/>
                <w:szCs w:val="18"/>
              </w:rPr>
            </w:pPr>
            <w:r w:rsidRPr="00FE6D37">
              <w:rPr>
                <w:rFonts w:ascii="Times New Roman" w:hAnsi="Times New Roman"/>
                <w:sz w:val="18"/>
                <w:szCs w:val="18"/>
              </w:rPr>
              <w:t>Percentuale di pagamenti contabilizzati entro l’esercizio finanziario rispetto a quelli eseguiti per i fondi FEAGA e FEASR nello stesso periodo: &gt;= 80% (</w:t>
            </w:r>
            <w:r w:rsidRPr="00FE6D37">
              <w:rPr>
                <w:rFonts w:ascii="Times New Roman" w:hAnsi="Times New Roman"/>
                <w:i/>
                <w:sz w:val="18"/>
                <w:szCs w:val="18"/>
              </w:rPr>
              <w:t>Riscontrabile dal sistema SIAN</w:t>
            </w:r>
            <w:r w:rsidR="00FE6D37" w:rsidRPr="00FE6D37">
              <w:rPr>
                <w:rFonts w:ascii="Times New Roman" w:hAnsi="Times New Roman"/>
                <w:sz w:val="18"/>
                <w:szCs w:val="18"/>
              </w:rPr>
              <w:t>)</w:t>
            </w:r>
            <w:r w:rsidR="00FE6D37">
              <w:rPr>
                <w:rFonts w:ascii="Times New Roman" w:hAnsi="Times New Roman"/>
                <w:b/>
                <w:sz w:val="18"/>
                <w:szCs w:val="18"/>
              </w:rPr>
              <w:t xml:space="preserve"> (</w:t>
            </w:r>
            <w:r w:rsidR="00FE6D37" w:rsidRPr="00FE6D37">
              <w:rPr>
                <w:rFonts w:ascii="Times New Roman" w:hAnsi="Times New Roman"/>
                <w:b/>
                <w:sz w:val="18"/>
                <w:szCs w:val="18"/>
                <w:u w:val="single"/>
              </w:rPr>
              <w:t>Peso 30%</w:t>
            </w:r>
            <w:r w:rsidR="00FE6D37">
              <w:rPr>
                <w:rFonts w:ascii="Times New Roman" w:hAnsi="Times New Roman"/>
                <w:b/>
                <w:sz w:val="18"/>
                <w:szCs w:val="18"/>
              </w:rPr>
              <w:t>)</w:t>
            </w:r>
          </w:p>
        </w:tc>
      </w:tr>
      <w:tr w:rsidR="00333054" w:rsidRPr="00041A78" w:rsidTr="00E23619">
        <w:trPr>
          <w:trHeight w:val="9811"/>
        </w:trPr>
        <w:tc>
          <w:tcPr>
            <w:tcW w:w="734" w:type="pct"/>
            <w:vAlign w:val="center"/>
          </w:tcPr>
          <w:p w:rsidR="00333054" w:rsidRPr="00BA16AB" w:rsidRDefault="00333054" w:rsidP="005C7ECC">
            <w:pPr>
              <w:pStyle w:val="Corpodeltesto"/>
              <w:jc w:val="center"/>
              <w:rPr>
                <w:rFonts w:ascii="Times New Roman" w:hAnsi="Times New Roman"/>
                <w:sz w:val="18"/>
                <w:szCs w:val="18"/>
                <w:lang w:val="it-IT"/>
              </w:rPr>
            </w:pPr>
            <w:r w:rsidRPr="00BA16AB">
              <w:rPr>
                <w:rFonts w:ascii="Times New Roman" w:hAnsi="Times New Roman"/>
                <w:sz w:val="18"/>
                <w:szCs w:val="18"/>
                <w:lang w:val="it-IT"/>
              </w:rPr>
              <w:lastRenderedPageBreak/>
              <w:t>3.</w:t>
            </w:r>
          </w:p>
          <w:p w:rsidR="00333054" w:rsidRPr="00BA16AB" w:rsidRDefault="00333054" w:rsidP="005C7ECC">
            <w:pPr>
              <w:pStyle w:val="Corpodeltesto"/>
              <w:jc w:val="center"/>
              <w:rPr>
                <w:rFonts w:ascii="Times New Roman" w:hAnsi="Times New Roman"/>
                <w:sz w:val="18"/>
                <w:szCs w:val="18"/>
                <w:lang w:val="it-IT"/>
              </w:rPr>
            </w:pPr>
            <w:bookmarkStart w:id="59" w:name="OLE_LINK59"/>
            <w:bookmarkStart w:id="60" w:name="OLE_LINK60"/>
            <w:r w:rsidRPr="00BA16AB">
              <w:rPr>
                <w:rFonts w:ascii="Times New Roman" w:hAnsi="Times New Roman"/>
                <w:sz w:val="18"/>
                <w:szCs w:val="18"/>
                <w:lang w:val="it-IT"/>
              </w:rPr>
              <w:t>Ampliamento delle potenzialità del sistema informativo, anche in funzione della nuova Programmazione 2014/2020</w:t>
            </w:r>
          </w:p>
          <w:bookmarkEnd w:id="59"/>
          <w:bookmarkEnd w:id="60"/>
          <w:p w:rsidR="00333054" w:rsidRPr="00BA16AB" w:rsidRDefault="00333054" w:rsidP="002B65FE">
            <w:pPr>
              <w:pStyle w:val="Corpodeltesto"/>
              <w:jc w:val="center"/>
              <w:rPr>
                <w:rFonts w:ascii="Times New Roman" w:hAnsi="Times New Roman"/>
                <w:sz w:val="18"/>
                <w:szCs w:val="18"/>
                <w:lang w:val="it-IT"/>
              </w:rPr>
            </w:pPr>
            <w:r w:rsidRPr="00BA16AB">
              <w:rPr>
                <w:rFonts w:ascii="Times New Roman" w:hAnsi="Times New Roman"/>
                <w:sz w:val="18"/>
                <w:szCs w:val="18"/>
                <w:lang w:val="it-IT"/>
              </w:rPr>
              <w:t>(peso: 30%)</w:t>
            </w:r>
          </w:p>
          <w:p w:rsidR="00333054" w:rsidRPr="00BA16AB" w:rsidRDefault="00333054" w:rsidP="005C7ECC">
            <w:pPr>
              <w:pStyle w:val="Corpodeltesto"/>
              <w:jc w:val="center"/>
              <w:rPr>
                <w:rFonts w:ascii="Times New Roman" w:hAnsi="Times New Roman"/>
                <w:sz w:val="18"/>
                <w:szCs w:val="18"/>
                <w:lang w:val="it-IT"/>
              </w:rPr>
            </w:pPr>
          </w:p>
          <w:p w:rsidR="00333054" w:rsidRPr="00BA16AB" w:rsidRDefault="00333054" w:rsidP="005C7ECC">
            <w:pPr>
              <w:pStyle w:val="Corpodeltesto"/>
              <w:jc w:val="center"/>
              <w:rPr>
                <w:lang w:val="it-IT"/>
              </w:rPr>
            </w:pPr>
          </w:p>
        </w:tc>
        <w:tc>
          <w:tcPr>
            <w:tcW w:w="754" w:type="pct"/>
            <w:vAlign w:val="center"/>
          </w:tcPr>
          <w:p w:rsidR="00333054" w:rsidRDefault="00333054" w:rsidP="00495E98">
            <w:pPr>
              <w:spacing w:after="120" w:line="240" w:lineRule="auto"/>
              <w:jc w:val="center"/>
              <w:rPr>
                <w:rFonts w:ascii="Times New Roman" w:hAnsi="Times New Roman"/>
                <w:sz w:val="18"/>
                <w:szCs w:val="18"/>
              </w:rPr>
            </w:pPr>
            <w:r>
              <w:rPr>
                <w:rFonts w:ascii="Times New Roman" w:hAnsi="Times New Roman"/>
                <w:sz w:val="18"/>
                <w:szCs w:val="18"/>
              </w:rPr>
              <w:t>3.1</w:t>
            </w:r>
          </w:p>
          <w:p w:rsidR="00333054" w:rsidRPr="00BA16AB" w:rsidRDefault="00333054" w:rsidP="00495E98">
            <w:pPr>
              <w:spacing w:after="120" w:line="240" w:lineRule="auto"/>
              <w:jc w:val="center"/>
              <w:rPr>
                <w:rFonts w:ascii="Times New Roman" w:hAnsi="Times New Roman"/>
                <w:sz w:val="18"/>
                <w:szCs w:val="18"/>
              </w:rPr>
            </w:pPr>
            <w:r>
              <w:rPr>
                <w:rFonts w:ascii="Times New Roman" w:hAnsi="Times New Roman"/>
                <w:sz w:val="18"/>
                <w:szCs w:val="18"/>
              </w:rPr>
              <w:t>Personalizzazioni e configurazioni dei Sistema Informativo utilizzato per i compiti istituzionali dell’O.P in funzione della PAC 2014/2020</w:t>
            </w:r>
          </w:p>
          <w:p w:rsidR="00333054" w:rsidRPr="00BA16AB" w:rsidRDefault="00333054" w:rsidP="00495E98">
            <w:pPr>
              <w:spacing w:after="120" w:line="240" w:lineRule="auto"/>
              <w:jc w:val="center"/>
              <w:rPr>
                <w:rFonts w:ascii="Times New Roman" w:hAnsi="Times New Roman"/>
                <w:sz w:val="18"/>
                <w:szCs w:val="18"/>
              </w:rPr>
            </w:pPr>
            <w:r w:rsidRPr="00BA16AB">
              <w:rPr>
                <w:rFonts w:ascii="Times New Roman" w:hAnsi="Times New Roman"/>
                <w:sz w:val="18"/>
                <w:szCs w:val="18"/>
              </w:rPr>
              <w:t>(Peso: 60%)</w:t>
            </w:r>
          </w:p>
          <w:p w:rsidR="00333054" w:rsidRPr="00BA16AB" w:rsidRDefault="00333054" w:rsidP="005C7ECC">
            <w:pPr>
              <w:spacing w:after="120" w:line="240" w:lineRule="auto"/>
              <w:jc w:val="center"/>
              <w:rPr>
                <w:rFonts w:ascii="Times New Roman" w:hAnsi="Times New Roman"/>
                <w:sz w:val="18"/>
                <w:szCs w:val="18"/>
              </w:rPr>
            </w:pPr>
          </w:p>
        </w:tc>
        <w:tc>
          <w:tcPr>
            <w:tcW w:w="769" w:type="pct"/>
          </w:tcPr>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Default="00333054" w:rsidP="005C7ECC">
            <w:pPr>
              <w:jc w:val="center"/>
              <w:rPr>
                <w:rFonts w:ascii="Times New Roman" w:hAnsi="Times New Roman"/>
                <w:sz w:val="18"/>
                <w:szCs w:val="18"/>
              </w:rPr>
            </w:pPr>
          </w:p>
          <w:p w:rsidR="00333054" w:rsidRPr="00BA16AB" w:rsidRDefault="00333054" w:rsidP="005C7ECC">
            <w:pPr>
              <w:jc w:val="center"/>
              <w:rPr>
                <w:rFonts w:ascii="Times New Roman" w:hAnsi="Times New Roman"/>
                <w:sz w:val="18"/>
                <w:szCs w:val="18"/>
              </w:rPr>
            </w:pPr>
            <w:r w:rsidRPr="00BA16AB">
              <w:rPr>
                <w:rFonts w:ascii="Times New Roman" w:hAnsi="Times New Roman"/>
                <w:sz w:val="18"/>
                <w:szCs w:val="18"/>
              </w:rPr>
              <w:t>Direzione</w:t>
            </w:r>
          </w:p>
          <w:p w:rsidR="00333054" w:rsidRDefault="00333054" w:rsidP="005C7ECC">
            <w:pPr>
              <w:jc w:val="center"/>
              <w:rPr>
                <w:rFonts w:ascii="Times New Roman" w:hAnsi="Times New Roman"/>
                <w:sz w:val="18"/>
                <w:szCs w:val="18"/>
              </w:rPr>
            </w:pPr>
            <w:r w:rsidRPr="00BA16AB">
              <w:rPr>
                <w:rFonts w:ascii="Times New Roman" w:hAnsi="Times New Roman"/>
                <w:sz w:val="18"/>
                <w:szCs w:val="18"/>
              </w:rPr>
              <w:t>Sistema Informativo</w:t>
            </w:r>
          </w:p>
          <w:p w:rsidR="00333054" w:rsidRPr="00BA16AB" w:rsidRDefault="00333054" w:rsidP="00554270">
            <w:pPr>
              <w:jc w:val="center"/>
              <w:rPr>
                <w:rFonts w:ascii="Times New Roman" w:hAnsi="Times New Roman"/>
                <w:sz w:val="18"/>
                <w:szCs w:val="18"/>
              </w:rPr>
            </w:pPr>
          </w:p>
        </w:tc>
        <w:tc>
          <w:tcPr>
            <w:tcW w:w="1289" w:type="pct"/>
          </w:tcPr>
          <w:p w:rsidR="00333054" w:rsidRPr="00BA16AB" w:rsidRDefault="00333054" w:rsidP="0025018B">
            <w:pPr>
              <w:tabs>
                <w:tab w:val="left" w:pos="287"/>
              </w:tabs>
              <w:spacing w:after="120"/>
              <w:jc w:val="both"/>
              <w:rPr>
                <w:rFonts w:ascii="Times New Roman" w:hAnsi="Times New Roman"/>
                <w:sz w:val="18"/>
                <w:szCs w:val="18"/>
              </w:rPr>
            </w:pPr>
            <w:r w:rsidRPr="00BA16AB">
              <w:rPr>
                <w:rFonts w:ascii="Times New Roman" w:hAnsi="Times New Roman"/>
                <w:b/>
                <w:sz w:val="18"/>
                <w:szCs w:val="18"/>
                <w:u w:val="single"/>
              </w:rPr>
              <w:t>Lettera f)</w:t>
            </w:r>
            <w:r w:rsidRPr="00BA16AB">
              <w:rPr>
                <w:rFonts w:ascii="Times New Roman" w:hAnsi="Times New Roman"/>
                <w:sz w:val="18"/>
                <w:szCs w:val="18"/>
              </w:rPr>
              <w:t xml:space="preserve">:  Con riguardo all'efficienza  nell'impiego  delle  risorse,  con  particolare riferimento  al  contenimento  ed  alla  riduzione dei costi, nonché all'ottimizzazione dei tempi dei procedimenti amministrativi, l’ARCEA, ha già da tempo avviato processi di informatizzazione avanzata in grado di conseguire risparmi di spesa, pur ottenendo gli obiettivi istituzionali che le sono propri. </w:t>
            </w:r>
          </w:p>
          <w:p w:rsidR="00333054" w:rsidRPr="00BA16AB" w:rsidRDefault="00333054" w:rsidP="0025018B">
            <w:pPr>
              <w:tabs>
                <w:tab w:val="left" w:pos="287"/>
              </w:tabs>
              <w:spacing w:after="120"/>
              <w:jc w:val="both"/>
              <w:rPr>
                <w:rFonts w:ascii="Times New Roman" w:hAnsi="Times New Roman"/>
                <w:sz w:val="18"/>
                <w:szCs w:val="18"/>
              </w:rPr>
            </w:pPr>
            <w:r w:rsidRPr="00BA16AB">
              <w:rPr>
                <w:rFonts w:ascii="Times New Roman" w:hAnsi="Times New Roman"/>
                <w:sz w:val="18"/>
                <w:szCs w:val="18"/>
              </w:rPr>
              <w:t>Allo stesso modo, la dotazione organica di gran lunga inferiore rispetto a quella prevista, richiede una naturale ottimizzazione dei processi rispetto alle risorse umane da destinarvi ed al carico di lavoro esistente.</w:t>
            </w:r>
          </w:p>
          <w:p w:rsidR="00333054" w:rsidRPr="00BA16AB" w:rsidRDefault="00333054" w:rsidP="0025018B">
            <w:pPr>
              <w:tabs>
                <w:tab w:val="left" w:pos="287"/>
              </w:tabs>
              <w:spacing w:after="120"/>
              <w:jc w:val="both"/>
              <w:rPr>
                <w:rFonts w:ascii="Times New Roman" w:hAnsi="Times New Roman"/>
                <w:sz w:val="18"/>
                <w:szCs w:val="18"/>
              </w:rPr>
            </w:pPr>
            <w:r w:rsidRPr="00BA16AB">
              <w:rPr>
                <w:rFonts w:ascii="Times New Roman" w:hAnsi="Times New Roman"/>
                <w:b/>
                <w:sz w:val="18"/>
                <w:szCs w:val="18"/>
                <w:u w:val="single"/>
              </w:rPr>
              <w:t>Lettera g)</w:t>
            </w:r>
            <w:r w:rsidRPr="00BA16AB">
              <w:rPr>
                <w:rFonts w:ascii="Times New Roman" w:hAnsi="Times New Roman"/>
                <w:sz w:val="18"/>
                <w:szCs w:val="18"/>
              </w:rPr>
              <w:t>: Sono estrinsecati e riportati nella colonna dedicata, gli indicatori di performance connessi alla qualità  ed  alla  quantità delle prestazioni e dei servizi erogati.</w:t>
            </w:r>
          </w:p>
          <w:p w:rsidR="00333054" w:rsidRPr="00BA16AB" w:rsidRDefault="00333054" w:rsidP="0025018B">
            <w:pPr>
              <w:tabs>
                <w:tab w:val="left" w:pos="287"/>
              </w:tabs>
              <w:spacing w:after="120"/>
              <w:jc w:val="both"/>
              <w:rPr>
                <w:rFonts w:ascii="Times New Roman" w:hAnsi="Times New Roman"/>
                <w:sz w:val="18"/>
                <w:szCs w:val="18"/>
              </w:rPr>
            </w:pPr>
            <w:r w:rsidRPr="00BA16AB">
              <w:rPr>
                <w:rFonts w:ascii="Times New Roman" w:hAnsi="Times New Roman"/>
                <w:b/>
                <w:sz w:val="18"/>
                <w:szCs w:val="18"/>
                <w:u w:val="single"/>
              </w:rPr>
              <w:t>Lettera h)</w:t>
            </w:r>
            <w:r w:rsidRPr="00BA16AB">
              <w:rPr>
                <w:rFonts w:ascii="Times New Roman" w:hAnsi="Times New Roman"/>
                <w:sz w:val="18"/>
                <w:szCs w:val="18"/>
              </w:rPr>
              <w:t>: Con riguardo al  raggiungimento  degli  obiettivi  di promozione delle pari opportunità, si evidenzia che in ARCEA non sussistono ostacoli alla partecipazione economica, politica e sociale di un qualsiasi individuo per ragioni connesse al genere, religione e convinzioni personali, razza e origine etnica, disabilità, età, ecc,.</w:t>
            </w:r>
          </w:p>
        </w:tc>
        <w:tc>
          <w:tcPr>
            <w:tcW w:w="1454" w:type="pct"/>
          </w:tcPr>
          <w:p w:rsidR="00333054" w:rsidRPr="00BA16AB" w:rsidRDefault="00333054" w:rsidP="004056F5">
            <w:pPr>
              <w:numPr>
                <w:ilvl w:val="0"/>
                <w:numId w:val="44"/>
              </w:numPr>
              <w:tabs>
                <w:tab w:val="left" w:pos="287"/>
              </w:tabs>
              <w:spacing w:after="120"/>
              <w:ind w:left="287" w:hanging="287"/>
              <w:jc w:val="both"/>
              <w:rPr>
                <w:rFonts w:ascii="Times New Roman" w:hAnsi="Times New Roman"/>
                <w:sz w:val="18"/>
                <w:szCs w:val="18"/>
              </w:rPr>
            </w:pPr>
            <w:r w:rsidRPr="00BA16AB">
              <w:rPr>
                <w:rFonts w:ascii="Times New Roman" w:hAnsi="Times New Roman"/>
                <w:sz w:val="18"/>
                <w:szCs w:val="18"/>
              </w:rPr>
              <w:t xml:space="preserve">Numero di </w:t>
            </w:r>
            <w:r>
              <w:rPr>
                <w:rFonts w:ascii="Times New Roman" w:hAnsi="Times New Roman"/>
                <w:sz w:val="18"/>
                <w:szCs w:val="18"/>
              </w:rPr>
              <w:t xml:space="preserve">“Function Point” quantificati con il fornitore del Sistema Informativo relativi alla personalizzazione ed alla configurazione del S.I. in funzione della PAC 2014/2020 </w:t>
            </w:r>
            <w:r w:rsidRPr="00BA16AB">
              <w:rPr>
                <w:rFonts w:ascii="Times New Roman" w:hAnsi="Times New Roman"/>
                <w:sz w:val="18"/>
                <w:szCs w:val="18"/>
              </w:rPr>
              <w:t>&gt;=</w:t>
            </w:r>
            <w:r>
              <w:rPr>
                <w:rFonts w:ascii="Times New Roman" w:hAnsi="Times New Roman"/>
                <w:sz w:val="18"/>
                <w:szCs w:val="18"/>
              </w:rPr>
              <w:t>10</w:t>
            </w:r>
            <w:r w:rsidRPr="00BA16AB">
              <w:rPr>
                <w:rFonts w:ascii="Times New Roman" w:hAnsi="Times New Roman"/>
                <w:sz w:val="18"/>
                <w:szCs w:val="18"/>
              </w:rPr>
              <w:t xml:space="preserve"> (</w:t>
            </w:r>
            <w:r w:rsidRPr="00BA16AB">
              <w:rPr>
                <w:rFonts w:ascii="Times New Roman" w:hAnsi="Times New Roman"/>
                <w:i/>
                <w:sz w:val="18"/>
                <w:szCs w:val="18"/>
              </w:rPr>
              <w:t>Riscontabile dal protocollo dell’ARCEA</w:t>
            </w:r>
            <w:r w:rsidRPr="00BA16AB">
              <w:rPr>
                <w:rFonts w:ascii="Times New Roman" w:hAnsi="Times New Roman"/>
                <w:sz w:val="18"/>
                <w:szCs w:val="18"/>
              </w:rPr>
              <w:t>)</w:t>
            </w:r>
            <w:r>
              <w:rPr>
                <w:rFonts w:ascii="Times New Roman" w:hAnsi="Times New Roman"/>
                <w:sz w:val="18"/>
                <w:szCs w:val="18"/>
              </w:rPr>
              <w:t xml:space="preserve"> (</w:t>
            </w:r>
            <w:r w:rsidRPr="00EF700D">
              <w:rPr>
                <w:rFonts w:ascii="Times New Roman" w:hAnsi="Times New Roman"/>
                <w:b/>
                <w:sz w:val="18"/>
                <w:szCs w:val="18"/>
                <w:u w:val="single"/>
              </w:rPr>
              <w:t>Peso: 100%</w:t>
            </w:r>
            <w:r>
              <w:rPr>
                <w:rFonts w:ascii="Times New Roman" w:hAnsi="Times New Roman"/>
                <w:sz w:val="18"/>
                <w:szCs w:val="18"/>
              </w:rPr>
              <w:t>)</w:t>
            </w:r>
          </w:p>
        </w:tc>
      </w:tr>
      <w:bookmarkEnd w:id="28"/>
      <w:bookmarkEnd w:id="29"/>
      <w:bookmarkEnd w:id="30"/>
    </w:tbl>
    <w:p w:rsidR="00030084" w:rsidRDefault="00030084" w:rsidP="00AB3CB1">
      <w:pPr>
        <w:autoSpaceDE w:val="0"/>
        <w:autoSpaceDN w:val="0"/>
        <w:adjustRightInd w:val="0"/>
        <w:spacing w:after="0"/>
        <w:jc w:val="both"/>
        <w:rPr>
          <w:rFonts w:ascii="Times New Roman" w:hAnsi="Times New Roman"/>
          <w:sz w:val="24"/>
          <w:szCs w:val="24"/>
        </w:rPr>
      </w:pPr>
    </w:p>
    <w:p w:rsidR="005E3E4C" w:rsidRDefault="005E3E4C"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3C2329" w:rsidRDefault="003C2329" w:rsidP="00AB3CB1">
      <w:pPr>
        <w:autoSpaceDE w:val="0"/>
        <w:autoSpaceDN w:val="0"/>
        <w:adjustRightInd w:val="0"/>
        <w:spacing w:after="0"/>
        <w:jc w:val="both"/>
        <w:rPr>
          <w:rFonts w:ascii="Times New Roman" w:hAnsi="Times New Roman"/>
          <w:sz w:val="24"/>
          <w:szCs w:val="24"/>
        </w:rPr>
      </w:pPr>
    </w:p>
    <w:p w:rsidR="00BC623E" w:rsidRPr="00452FDD" w:rsidRDefault="00D37B47" w:rsidP="00AB3CB1">
      <w:pPr>
        <w:autoSpaceDE w:val="0"/>
        <w:autoSpaceDN w:val="0"/>
        <w:adjustRightInd w:val="0"/>
        <w:spacing w:after="0"/>
        <w:jc w:val="both"/>
        <w:rPr>
          <w:rFonts w:ascii="Times New Roman" w:hAnsi="Times New Roman"/>
          <w:i/>
          <w:sz w:val="24"/>
          <w:szCs w:val="24"/>
        </w:rPr>
      </w:pPr>
      <w:r w:rsidRPr="00452FDD">
        <w:rPr>
          <w:rFonts w:ascii="Times New Roman" w:hAnsi="Times New Roman"/>
          <w:i/>
          <w:sz w:val="24"/>
          <w:szCs w:val="24"/>
        </w:rPr>
        <w:lastRenderedPageBreak/>
        <w:t>Tabella sinottica Ambiti/Obiettivi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D37B47" w:rsidRPr="00446BFA" w:rsidTr="00446BFA">
        <w:tc>
          <w:tcPr>
            <w:tcW w:w="3259" w:type="dxa"/>
          </w:tcPr>
          <w:p w:rsidR="00853626" w:rsidRPr="00446BFA" w:rsidRDefault="00D37B47" w:rsidP="00446BFA">
            <w:pPr>
              <w:autoSpaceDE w:val="0"/>
              <w:autoSpaceDN w:val="0"/>
              <w:adjustRightInd w:val="0"/>
              <w:spacing w:after="0"/>
              <w:jc w:val="center"/>
              <w:rPr>
                <w:rFonts w:ascii="Times New Roman" w:hAnsi="Times New Roman"/>
                <w:b/>
                <w:sz w:val="24"/>
                <w:szCs w:val="24"/>
              </w:rPr>
            </w:pPr>
            <w:r w:rsidRPr="00446BFA">
              <w:rPr>
                <w:rFonts w:ascii="Times New Roman" w:hAnsi="Times New Roman"/>
                <w:b/>
                <w:sz w:val="24"/>
                <w:szCs w:val="24"/>
              </w:rPr>
              <w:t>Ambito</w:t>
            </w:r>
            <w:r w:rsidR="00853626" w:rsidRPr="00446BFA">
              <w:rPr>
                <w:rFonts w:ascii="Times New Roman" w:hAnsi="Times New Roman"/>
                <w:b/>
                <w:sz w:val="24"/>
                <w:szCs w:val="24"/>
              </w:rPr>
              <w:t xml:space="preserve"> di performance</w:t>
            </w:r>
          </w:p>
          <w:p w:rsidR="00D37B47" w:rsidRPr="00446BFA" w:rsidRDefault="00853626" w:rsidP="00446BFA">
            <w:pPr>
              <w:autoSpaceDE w:val="0"/>
              <w:autoSpaceDN w:val="0"/>
              <w:adjustRightInd w:val="0"/>
              <w:spacing w:after="0"/>
              <w:jc w:val="center"/>
              <w:rPr>
                <w:rFonts w:ascii="Times New Roman" w:hAnsi="Times New Roman"/>
                <w:b/>
                <w:sz w:val="24"/>
                <w:szCs w:val="24"/>
              </w:rPr>
            </w:pPr>
            <w:r w:rsidRPr="00446BFA">
              <w:rPr>
                <w:rFonts w:ascii="Times New Roman" w:hAnsi="Times New Roman"/>
                <w:b/>
                <w:sz w:val="24"/>
                <w:szCs w:val="24"/>
              </w:rPr>
              <w:t xml:space="preserve"> (art. 8 D.lgs. n. 150/2009)</w:t>
            </w:r>
          </w:p>
        </w:tc>
        <w:tc>
          <w:tcPr>
            <w:tcW w:w="3259" w:type="dxa"/>
          </w:tcPr>
          <w:p w:rsidR="00D37B47" w:rsidRPr="00446BFA" w:rsidRDefault="00D37B47" w:rsidP="00446BFA">
            <w:pPr>
              <w:autoSpaceDE w:val="0"/>
              <w:autoSpaceDN w:val="0"/>
              <w:adjustRightInd w:val="0"/>
              <w:spacing w:after="0"/>
              <w:jc w:val="center"/>
              <w:rPr>
                <w:rFonts w:ascii="Times New Roman" w:hAnsi="Times New Roman"/>
                <w:b/>
                <w:sz w:val="24"/>
                <w:szCs w:val="24"/>
              </w:rPr>
            </w:pPr>
            <w:r w:rsidRPr="00446BFA">
              <w:rPr>
                <w:rFonts w:ascii="Times New Roman" w:hAnsi="Times New Roman"/>
                <w:b/>
                <w:sz w:val="24"/>
                <w:szCs w:val="24"/>
              </w:rPr>
              <w:t>Obiettivo strategico</w:t>
            </w:r>
          </w:p>
        </w:tc>
        <w:tc>
          <w:tcPr>
            <w:tcW w:w="3260" w:type="dxa"/>
          </w:tcPr>
          <w:p w:rsidR="00D37B47" w:rsidRPr="00446BFA" w:rsidRDefault="00D37B47" w:rsidP="00446BFA">
            <w:pPr>
              <w:autoSpaceDE w:val="0"/>
              <w:autoSpaceDN w:val="0"/>
              <w:adjustRightInd w:val="0"/>
              <w:spacing w:after="0"/>
              <w:jc w:val="center"/>
              <w:rPr>
                <w:rFonts w:ascii="Times New Roman" w:hAnsi="Times New Roman"/>
                <w:b/>
                <w:sz w:val="24"/>
                <w:szCs w:val="24"/>
              </w:rPr>
            </w:pPr>
            <w:r w:rsidRPr="00446BFA">
              <w:rPr>
                <w:rFonts w:ascii="Times New Roman" w:hAnsi="Times New Roman"/>
                <w:b/>
                <w:sz w:val="24"/>
                <w:szCs w:val="24"/>
              </w:rPr>
              <w:t>Obiettivo operativo</w:t>
            </w:r>
          </w:p>
        </w:tc>
      </w:tr>
      <w:tr w:rsidR="00D37B47" w:rsidRPr="00446BFA" w:rsidTr="00446BFA">
        <w:tc>
          <w:tcPr>
            <w:tcW w:w="3259" w:type="dxa"/>
            <w:vAlign w:val="center"/>
          </w:tcPr>
          <w:p w:rsidR="00D37B47" w:rsidRPr="00446BFA" w:rsidRDefault="00D37B47" w:rsidP="00446BFA">
            <w:pPr>
              <w:autoSpaceDE w:val="0"/>
              <w:autoSpaceDN w:val="0"/>
              <w:adjustRightInd w:val="0"/>
              <w:spacing w:after="0"/>
              <w:rPr>
                <w:rFonts w:ascii="Times New Roman" w:hAnsi="Times New Roman"/>
                <w:b/>
                <w:sz w:val="24"/>
                <w:szCs w:val="24"/>
              </w:rPr>
            </w:pPr>
            <w:bookmarkStart w:id="61" w:name="OLE_LINK39"/>
            <w:bookmarkStart w:id="62" w:name="OLE_LINK40"/>
            <w:r w:rsidRPr="00446BFA">
              <w:rPr>
                <w:rFonts w:ascii="Times New Roman" w:hAnsi="Times New Roman"/>
                <w:b/>
                <w:sz w:val="24"/>
                <w:szCs w:val="24"/>
              </w:rPr>
              <w:t>Lettera a</w:t>
            </w:r>
            <w:bookmarkEnd w:id="61"/>
            <w:bookmarkEnd w:id="62"/>
            <w:r w:rsidR="000D2B3F" w:rsidRPr="00446BFA">
              <w:rPr>
                <w:rFonts w:ascii="Times New Roman" w:hAnsi="Times New Roman"/>
                <w:b/>
                <w:sz w:val="24"/>
                <w:szCs w:val="24"/>
              </w:rPr>
              <w:t>)</w:t>
            </w:r>
          </w:p>
        </w:tc>
        <w:tc>
          <w:tcPr>
            <w:tcW w:w="3259" w:type="dxa"/>
          </w:tcPr>
          <w:p w:rsidR="00D37B47"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D37B47"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1.5 – 1.6</w:t>
            </w:r>
          </w:p>
        </w:tc>
      </w:tr>
      <w:tr w:rsidR="00D37B47" w:rsidRPr="00446BFA" w:rsidTr="00446BFA">
        <w:trPr>
          <w:trHeight w:val="311"/>
        </w:trPr>
        <w:tc>
          <w:tcPr>
            <w:tcW w:w="3259" w:type="dxa"/>
            <w:vAlign w:val="center"/>
          </w:tcPr>
          <w:p w:rsidR="00D37B47" w:rsidRPr="00446BFA" w:rsidRDefault="00D37B47" w:rsidP="00853626">
            <w:pPr>
              <w:rPr>
                <w:b/>
              </w:rPr>
            </w:pPr>
            <w:r w:rsidRPr="00446BFA">
              <w:rPr>
                <w:rFonts w:ascii="Times New Roman" w:hAnsi="Times New Roman"/>
                <w:b/>
                <w:sz w:val="24"/>
                <w:szCs w:val="24"/>
              </w:rPr>
              <w:t>Lettera b</w:t>
            </w:r>
            <w:r w:rsidR="000D2B3F" w:rsidRPr="00446BFA">
              <w:rPr>
                <w:rFonts w:ascii="Times New Roman" w:hAnsi="Times New Roman"/>
                <w:b/>
                <w:sz w:val="24"/>
                <w:szCs w:val="24"/>
              </w:rPr>
              <w:t>)</w:t>
            </w:r>
          </w:p>
        </w:tc>
        <w:tc>
          <w:tcPr>
            <w:tcW w:w="3259" w:type="dxa"/>
          </w:tcPr>
          <w:p w:rsidR="00D37B47"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D37B47"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1.2</w:t>
            </w:r>
          </w:p>
        </w:tc>
      </w:tr>
      <w:tr w:rsidR="00D37B47" w:rsidRPr="00446BFA" w:rsidTr="00446BFA">
        <w:tc>
          <w:tcPr>
            <w:tcW w:w="3259" w:type="dxa"/>
            <w:vAlign w:val="center"/>
          </w:tcPr>
          <w:p w:rsidR="00D37B47" w:rsidRPr="00446BFA" w:rsidRDefault="00D37B47" w:rsidP="00853626">
            <w:pPr>
              <w:rPr>
                <w:b/>
              </w:rPr>
            </w:pPr>
            <w:r w:rsidRPr="00446BFA">
              <w:rPr>
                <w:rFonts w:ascii="Times New Roman" w:hAnsi="Times New Roman"/>
                <w:b/>
                <w:sz w:val="24"/>
                <w:szCs w:val="24"/>
              </w:rPr>
              <w:t>Lettera c</w:t>
            </w:r>
            <w:r w:rsidR="000D2B3F" w:rsidRPr="00446BFA">
              <w:rPr>
                <w:rFonts w:ascii="Times New Roman" w:hAnsi="Times New Roman"/>
                <w:b/>
                <w:sz w:val="24"/>
                <w:szCs w:val="24"/>
              </w:rPr>
              <w:t>)</w:t>
            </w:r>
          </w:p>
        </w:tc>
        <w:tc>
          <w:tcPr>
            <w:tcW w:w="3259" w:type="dxa"/>
          </w:tcPr>
          <w:p w:rsidR="00D37B47"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D37B47"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1.5 – 1.6</w:t>
            </w:r>
          </w:p>
        </w:tc>
      </w:tr>
      <w:tr w:rsidR="000D2B3F" w:rsidRPr="00446BFA" w:rsidTr="00446BFA">
        <w:trPr>
          <w:trHeight w:val="142"/>
        </w:trPr>
        <w:tc>
          <w:tcPr>
            <w:tcW w:w="3259" w:type="dxa"/>
            <w:vAlign w:val="center"/>
          </w:tcPr>
          <w:p w:rsidR="000D2B3F" w:rsidRPr="00446BFA" w:rsidRDefault="000D2B3F" w:rsidP="00853626">
            <w:pPr>
              <w:rPr>
                <w:b/>
              </w:rPr>
            </w:pPr>
            <w:bookmarkStart w:id="63" w:name="_Hlk409684303"/>
            <w:r w:rsidRPr="00446BFA">
              <w:rPr>
                <w:rFonts w:ascii="Times New Roman" w:hAnsi="Times New Roman"/>
                <w:b/>
                <w:sz w:val="24"/>
                <w:szCs w:val="24"/>
              </w:rPr>
              <w:t>Lettera d)</w:t>
            </w:r>
          </w:p>
        </w:tc>
        <w:tc>
          <w:tcPr>
            <w:tcW w:w="3259" w:type="dxa"/>
          </w:tcPr>
          <w:p w:rsidR="000D2B3F" w:rsidRPr="00446BFA" w:rsidRDefault="000D2B3F"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0D2B3F" w:rsidRPr="00446BFA" w:rsidRDefault="000D2B3F"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1.1</w:t>
            </w:r>
            <w:r w:rsidR="00C7001D" w:rsidRPr="00446BFA">
              <w:rPr>
                <w:rFonts w:ascii="Times New Roman" w:hAnsi="Times New Roman"/>
                <w:sz w:val="24"/>
                <w:szCs w:val="24"/>
              </w:rPr>
              <w:t xml:space="preserve"> </w:t>
            </w:r>
          </w:p>
        </w:tc>
      </w:tr>
      <w:bookmarkEnd w:id="63"/>
      <w:tr w:rsidR="00D37B47" w:rsidRPr="00446BFA" w:rsidTr="00446BFA">
        <w:tc>
          <w:tcPr>
            <w:tcW w:w="3259" w:type="dxa"/>
            <w:vAlign w:val="center"/>
          </w:tcPr>
          <w:p w:rsidR="00D37B47" w:rsidRPr="00446BFA" w:rsidRDefault="00D37B47" w:rsidP="00853626">
            <w:pPr>
              <w:rPr>
                <w:b/>
              </w:rPr>
            </w:pPr>
            <w:r w:rsidRPr="00446BFA">
              <w:rPr>
                <w:rFonts w:ascii="Times New Roman" w:hAnsi="Times New Roman"/>
                <w:b/>
                <w:sz w:val="24"/>
                <w:szCs w:val="24"/>
              </w:rPr>
              <w:t>Lettera e</w:t>
            </w:r>
            <w:r w:rsidR="000D2B3F" w:rsidRPr="00446BFA">
              <w:rPr>
                <w:rFonts w:ascii="Times New Roman" w:hAnsi="Times New Roman"/>
                <w:b/>
                <w:sz w:val="24"/>
                <w:szCs w:val="24"/>
              </w:rPr>
              <w:t>)</w:t>
            </w:r>
          </w:p>
        </w:tc>
        <w:tc>
          <w:tcPr>
            <w:tcW w:w="3259" w:type="dxa"/>
          </w:tcPr>
          <w:p w:rsidR="00D37B47" w:rsidRPr="00446BFA" w:rsidRDefault="000D2B3F"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D37B47" w:rsidRPr="00446BFA" w:rsidRDefault="000D2B3F"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1.1</w:t>
            </w:r>
            <w:r w:rsidR="00C7001D" w:rsidRPr="00446BFA">
              <w:rPr>
                <w:rFonts w:ascii="Times New Roman" w:hAnsi="Times New Roman"/>
                <w:sz w:val="24"/>
                <w:szCs w:val="24"/>
              </w:rPr>
              <w:t xml:space="preserve"> – 1.5</w:t>
            </w:r>
          </w:p>
        </w:tc>
      </w:tr>
      <w:tr w:rsidR="00C7001D" w:rsidRPr="00446BFA" w:rsidTr="00446BFA">
        <w:trPr>
          <w:trHeight w:val="142"/>
        </w:trPr>
        <w:tc>
          <w:tcPr>
            <w:tcW w:w="3259" w:type="dxa"/>
            <w:vMerge w:val="restart"/>
            <w:vAlign w:val="center"/>
          </w:tcPr>
          <w:p w:rsidR="00C7001D" w:rsidRPr="00446BFA" w:rsidRDefault="00C7001D" w:rsidP="00853626">
            <w:pPr>
              <w:rPr>
                <w:b/>
              </w:rPr>
            </w:pPr>
            <w:r w:rsidRPr="00446BFA">
              <w:rPr>
                <w:rFonts w:ascii="Times New Roman" w:hAnsi="Times New Roman"/>
                <w:b/>
                <w:sz w:val="24"/>
                <w:szCs w:val="24"/>
              </w:rPr>
              <w:t>Lettera f)</w:t>
            </w: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C7001D" w:rsidRPr="00446BFA" w:rsidRDefault="00C7001D" w:rsidP="00446BFA">
            <w:pPr>
              <w:autoSpaceDE w:val="0"/>
              <w:autoSpaceDN w:val="0"/>
              <w:adjustRightInd w:val="0"/>
              <w:spacing w:after="0"/>
              <w:jc w:val="both"/>
              <w:rPr>
                <w:rFonts w:ascii="Times New Roman" w:hAnsi="Times New Roman"/>
                <w:sz w:val="24"/>
                <w:szCs w:val="24"/>
              </w:rPr>
            </w:pPr>
            <w:bookmarkStart w:id="64" w:name="OLE_LINK43"/>
            <w:r w:rsidRPr="00446BFA">
              <w:rPr>
                <w:rFonts w:ascii="Times New Roman" w:hAnsi="Times New Roman"/>
                <w:sz w:val="24"/>
                <w:szCs w:val="24"/>
              </w:rPr>
              <w:t>1.1</w:t>
            </w:r>
            <w:bookmarkEnd w:id="64"/>
            <w:r w:rsidRPr="00446BFA">
              <w:rPr>
                <w:rFonts w:ascii="Times New Roman" w:hAnsi="Times New Roman"/>
                <w:sz w:val="24"/>
                <w:szCs w:val="24"/>
              </w:rPr>
              <w:t xml:space="preserve"> – 1.3 – 1.4</w:t>
            </w:r>
          </w:p>
        </w:tc>
      </w:tr>
      <w:tr w:rsidR="00C7001D" w:rsidRPr="00446BFA" w:rsidTr="00446BFA">
        <w:trPr>
          <w:trHeight w:val="142"/>
        </w:trPr>
        <w:tc>
          <w:tcPr>
            <w:tcW w:w="3259" w:type="dxa"/>
            <w:vMerge/>
            <w:vAlign w:val="center"/>
          </w:tcPr>
          <w:p w:rsidR="00C7001D" w:rsidRPr="00446BFA" w:rsidRDefault="00C7001D" w:rsidP="00853626">
            <w:pPr>
              <w:rPr>
                <w:rFonts w:ascii="Times New Roman" w:hAnsi="Times New Roman"/>
                <w:b/>
                <w:sz w:val="24"/>
                <w:szCs w:val="24"/>
              </w:rPr>
            </w:pP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2.1 – 2.2</w:t>
            </w:r>
          </w:p>
        </w:tc>
      </w:tr>
      <w:tr w:rsidR="00C7001D" w:rsidRPr="00446BFA" w:rsidTr="00446BFA">
        <w:trPr>
          <w:trHeight w:val="142"/>
        </w:trPr>
        <w:tc>
          <w:tcPr>
            <w:tcW w:w="3259" w:type="dxa"/>
            <w:vMerge/>
            <w:vAlign w:val="center"/>
          </w:tcPr>
          <w:p w:rsidR="00C7001D" w:rsidRPr="00446BFA" w:rsidRDefault="00C7001D" w:rsidP="00853626">
            <w:pPr>
              <w:rPr>
                <w:rFonts w:ascii="Times New Roman" w:hAnsi="Times New Roman"/>
                <w:b/>
                <w:sz w:val="24"/>
                <w:szCs w:val="24"/>
              </w:rPr>
            </w:pP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C7001D" w:rsidRPr="00446BFA" w:rsidRDefault="00CB6109" w:rsidP="00446BFA">
            <w:pPr>
              <w:autoSpaceDE w:val="0"/>
              <w:autoSpaceDN w:val="0"/>
              <w:adjustRightInd w:val="0"/>
              <w:spacing w:after="0"/>
              <w:jc w:val="both"/>
              <w:rPr>
                <w:rFonts w:ascii="Times New Roman" w:hAnsi="Times New Roman"/>
                <w:sz w:val="24"/>
                <w:szCs w:val="24"/>
              </w:rPr>
            </w:pPr>
            <w:r>
              <w:rPr>
                <w:rFonts w:ascii="Times New Roman" w:hAnsi="Times New Roman"/>
                <w:sz w:val="24"/>
                <w:szCs w:val="24"/>
              </w:rPr>
              <w:t>3.1 – 3.2</w:t>
            </w:r>
          </w:p>
        </w:tc>
      </w:tr>
      <w:tr w:rsidR="00C7001D" w:rsidRPr="00446BFA" w:rsidTr="00446BFA">
        <w:trPr>
          <w:trHeight w:val="142"/>
        </w:trPr>
        <w:tc>
          <w:tcPr>
            <w:tcW w:w="3259" w:type="dxa"/>
            <w:vMerge w:val="restart"/>
            <w:vAlign w:val="center"/>
          </w:tcPr>
          <w:p w:rsidR="00C7001D" w:rsidRPr="00446BFA" w:rsidRDefault="00C7001D" w:rsidP="00853626">
            <w:pPr>
              <w:rPr>
                <w:rFonts w:ascii="Times New Roman" w:hAnsi="Times New Roman"/>
                <w:b/>
                <w:sz w:val="24"/>
                <w:szCs w:val="24"/>
              </w:rPr>
            </w:pPr>
            <w:r w:rsidRPr="00446BFA">
              <w:rPr>
                <w:rFonts w:ascii="Times New Roman" w:hAnsi="Times New Roman"/>
                <w:b/>
                <w:sz w:val="24"/>
                <w:szCs w:val="24"/>
              </w:rPr>
              <w:t>Lettera g)</w:t>
            </w: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C7001D" w:rsidRDefault="00C7001D">
            <w:r w:rsidRPr="00446BFA">
              <w:rPr>
                <w:rFonts w:ascii="Times New Roman" w:hAnsi="Times New Roman"/>
                <w:sz w:val="24"/>
                <w:szCs w:val="24"/>
              </w:rPr>
              <w:t>1.1 – 1.2 – 1.3 – 1.4 – 1.5 – 1.6</w:t>
            </w:r>
          </w:p>
        </w:tc>
      </w:tr>
      <w:tr w:rsidR="00C7001D" w:rsidRPr="00446BFA" w:rsidTr="00446BFA">
        <w:trPr>
          <w:trHeight w:val="142"/>
        </w:trPr>
        <w:tc>
          <w:tcPr>
            <w:tcW w:w="3259" w:type="dxa"/>
            <w:vMerge/>
            <w:vAlign w:val="center"/>
          </w:tcPr>
          <w:p w:rsidR="00C7001D" w:rsidRPr="00446BFA" w:rsidRDefault="00C7001D" w:rsidP="00853626">
            <w:pPr>
              <w:rPr>
                <w:rFonts w:ascii="Times New Roman" w:hAnsi="Times New Roman"/>
                <w:b/>
                <w:sz w:val="24"/>
                <w:szCs w:val="24"/>
              </w:rPr>
            </w:pP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C7001D" w:rsidRPr="00446BFA" w:rsidRDefault="00C7001D">
            <w:pPr>
              <w:rPr>
                <w:rFonts w:ascii="Times New Roman" w:hAnsi="Times New Roman"/>
                <w:sz w:val="24"/>
                <w:szCs w:val="24"/>
              </w:rPr>
            </w:pPr>
            <w:r w:rsidRPr="00446BFA">
              <w:rPr>
                <w:rFonts w:ascii="Times New Roman" w:hAnsi="Times New Roman"/>
                <w:sz w:val="24"/>
                <w:szCs w:val="24"/>
              </w:rPr>
              <w:t>2.1 – 2.2</w:t>
            </w:r>
          </w:p>
        </w:tc>
      </w:tr>
      <w:tr w:rsidR="00C7001D" w:rsidRPr="00446BFA" w:rsidTr="00446BFA">
        <w:trPr>
          <w:trHeight w:val="142"/>
        </w:trPr>
        <w:tc>
          <w:tcPr>
            <w:tcW w:w="3259" w:type="dxa"/>
            <w:vMerge/>
            <w:vAlign w:val="center"/>
          </w:tcPr>
          <w:p w:rsidR="00C7001D" w:rsidRPr="00446BFA" w:rsidRDefault="00C7001D" w:rsidP="00853626">
            <w:pPr>
              <w:rPr>
                <w:rFonts w:ascii="Times New Roman" w:hAnsi="Times New Roman"/>
                <w:b/>
                <w:sz w:val="24"/>
                <w:szCs w:val="24"/>
              </w:rPr>
            </w:pP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C7001D" w:rsidRPr="00446BFA" w:rsidRDefault="00CB6109" w:rsidP="00920420">
            <w:pPr>
              <w:rPr>
                <w:rFonts w:ascii="Times New Roman" w:hAnsi="Times New Roman"/>
                <w:sz w:val="24"/>
                <w:szCs w:val="24"/>
              </w:rPr>
            </w:pPr>
            <w:r>
              <w:rPr>
                <w:rFonts w:ascii="Times New Roman" w:hAnsi="Times New Roman"/>
                <w:sz w:val="24"/>
                <w:szCs w:val="24"/>
              </w:rPr>
              <w:t xml:space="preserve">3.1 </w:t>
            </w:r>
          </w:p>
        </w:tc>
      </w:tr>
      <w:tr w:rsidR="00C7001D" w:rsidRPr="00446BFA" w:rsidTr="00446BFA">
        <w:trPr>
          <w:trHeight w:val="142"/>
        </w:trPr>
        <w:tc>
          <w:tcPr>
            <w:tcW w:w="3259" w:type="dxa"/>
            <w:vMerge w:val="restart"/>
            <w:vAlign w:val="center"/>
          </w:tcPr>
          <w:p w:rsidR="00C7001D" w:rsidRPr="00446BFA" w:rsidRDefault="00C7001D" w:rsidP="00853626">
            <w:pPr>
              <w:rPr>
                <w:rFonts w:ascii="Times New Roman" w:hAnsi="Times New Roman"/>
                <w:b/>
                <w:sz w:val="24"/>
                <w:szCs w:val="24"/>
              </w:rPr>
            </w:pPr>
            <w:r w:rsidRPr="00446BFA">
              <w:rPr>
                <w:rFonts w:ascii="Times New Roman" w:hAnsi="Times New Roman"/>
                <w:b/>
                <w:sz w:val="24"/>
                <w:szCs w:val="24"/>
              </w:rPr>
              <w:t>Lettera h)</w:t>
            </w: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C7001D" w:rsidRDefault="00C7001D">
            <w:r w:rsidRPr="00446BFA">
              <w:rPr>
                <w:rFonts w:ascii="Times New Roman" w:hAnsi="Times New Roman"/>
                <w:sz w:val="24"/>
                <w:szCs w:val="24"/>
              </w:rPr>
              <w:t>1.1 – 1.2 – 1.3 – 1.5 – 1.6</w:t>
            </w:r>
          </w:p>
        </w:tc>
      </w:tr>
      <w:tr w:rsidR="00C7001D" w:rsidRPr="00446BFA" w:rsidTr="00446BFA">
        <w:trPr>
          <w:trHeight w:val="142"/>
        </w:trPr>
        <w:tc>
          <w:tcPr>
            <w:tcW w:w="3259" w:type="dxa"/>
            <w:vMerge/>
          </w:tcPr>
          <w:p w:rsidR="00C7001D" w:rsidRPr="00446BFA" w:rsidRDefault="00C7001D">
            <w:pPr>
              <w:rPr>
                <w:rFonts w:ascii="Times New Roman" w:hAnsi="Times New Roman"/>
                <w:sz w:val="24"/>
                <w:szCs w:val="24"/>
              </w:rPr>
            </w:pP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C7001D" w:rsidRPr="00446BFA" w:rsidRDefault="00C7001D">
            <w:pPr>
              <w:rPr>
                <w:rFonts w:ascii="Times New Roman" w:hAnsi="Times New Roman"/>
                <w:sz w:val="24"/>
                <w:szCs w:val="24"/>
              </w:rPr>
            </w:pPr>
            <w:r w:rsidRPr="00446BFA">
              <w:rPr>
                <w:rFonts w:ascii="Times New Roman" w:hAnsi="Times New Roman"/>
                <w:sz w:val="24"/>
                <w:szCs w:val="24"/>
              </w:rPr>
              <w:t>2.1 – 2.2</w:t>
            </w:r>
          </w:p>
        </w:tc>
      </w:tr>
      <w:tr w:rsidR="00C7001D" w:rsidRPr="00446BFA" w:rsidTr="00446BFA">
        <w:trPr>
          <w:trHeight w:val="142"/>
        </w:trPr>
        <w:tc>
          <w:tcPr>
            <w:tcW w:w="3259" w:type="dxa"/>
            <w:vMerge/>
          </w:tcPr>
          <w:p w:rsidR="00C7001D" w:rsidRPr="00446BFA" w:rsidRDefault="00C7001D">
            <w:pPr>
              <w:rPr>
                <w:rFonts w:ascii="Times New Roman" w:hAnsi="Times New Roman"/>
                <w:sz w:val="24"/>
                <w:szCs w:val="24"/>
              </w:rPr>
            </w:pPr>
          </w:p>
        </w:tc>
        <w:tc>
          <w:tcPr>
            <w:tcW w:w="3259" w:type="dxa"/>
          </w:tcPr>
          <w:p w:rsidR="00C7001D" w:rsidRPr="00446BFA" w:rsidRDefault="00C7001D" w:rsidP="00446BFA">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C7001D" w:rsidRPr="00446BFA" w:rsidRDefault="00CB6109" w:rsidP="00920420">
            <w:pPr>
              <w:rPr>
                <w:rFonts w:ascii="Times New Roman" w:hAnsi="Times New Roman"/>
                <w:sz w:val="24"/>
                <w:szCs w:val="24"/>
              </w:rPr>
            </w:pPr>
            <w:r>
              <w:rPr>
                <w:rFonts w:ascii="Times New Roman" w:hAnsi="Times New Roman"/>
                <w:sz w:val="24"/>
                <w:szCs w:val="24"/>
              </w:rPr>
              <w:t xml:space="preserve">3.1 </w:t>
            </w:r>
          </w:p>
        </w:tc>
      </w:tr>
    </w:tbl>
    <w:p w:rsidR="00BC623E" w:rsidRPr="00AD1215" w:rsidRDefault="00BC623E" w:rsidP="00AB3CB1">
      <w:pPr>
        <w:autoSpaceDE w:val="0"/>
        <w:autoSpaceDN w:val="0"/>
        <w:adjustRightInd w:val="0"/>
        <w:spacing w:after="0"/>
        <w:jc w:val="both"/>
        <w:rPr>
          <w:rFonts w:ascii="Times New Roman" w:hAnsi="Times New Roman"/>
          <w:sz w:val="10"/>
          <w:szCs w:val="24"/>
        </w:rPr>
      </w:pPr>
    </w:p>
    <w:p w:rsidR="008C0C9E" w:rsidRDefault="00554270"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Di seguito si riporta una tabella nella quale è rappresentato</w:t>
      </w:r>
      <w:r w:rsidR="002329D5">
        <w:rPr>
          <w:rFonts w:ascii="Times New Roman" w:hAnsi="Times New Roman"/>
          <w:sz w:val="24"/>
          <w:szCs w:val="24"/>
        </w:rPr>
        <w:t xml:space="preserve"> il peso </w:t>
      </w:r>
      <w:r w:rsidR="008C0C9E" w:rsidRPr="008C0C9E">
        <w:rPr>
          <w:rFonts w:ascii="Times New Roman" w:hAnsi="Times New Roman"/>
          <w:sz w:val="24"/>
          <w:szCs w:val="24"/>
        </w:rPr>
        <w:t xml:space="preserve">che </w:t>
      </w:r>
      <w:r w:rsidR="008C0C9E">
        <w:rPr>
          <w:rFonts w:ascii="Times New Roman" w:hAnsi="Times New Roman"/>
          <w:sz w:val="24"/>
          <w:szCs w:val="24"/>
        </w:rPr>
        <w:t xml:space="preserve">ciascun </w:t>
      </w:r>
      <w:r w:rsidR="008C0C9E" w:rsidRPr="008C0C9E">
        <w:rPr>
          <w:rFonts w:ascii="Times New Roman" w:hAnsi="Times New Roman"/>
          <w:sz w:val="24"/>
          <w:szCs w:val="24"/>
        </w:rPr>
        <w:t xml:space="preserve">obiettivo </w:t>
      </w:r>
      <w:r w:rsidR="008C0C9E">
        <w:rPr>
          <w:rFonts w:ascii="Times New Roman" w:hAnsi="Times New Roman"/>
          <w:sz w:val="24"/>
          <w:szCs w:val="24"/>
        </w:rPr>
        <w:t xml:space="preserve">operativo </w:t>
      </w:r>
      <w:r w:rsidR="008C0C9E" w:rsidRPr="008C0C9E">
        <w:rPr>
          <w:rFonts w:ascii="Times New Roman" w:hAnsi="Times New Roman"/>
          <w:sz w:val="24"/>
          <w:szCs w:val="24"/>
        </w:rPr>
        <w:t>possiede rispetto alla performance complessiv</w:t>
      </w:r>
      <w:r w:rsidR="008C0C9E">
        <w:rPr>
          <w:rFonts w:ascii="Times New Roman" w:hAnsi="Times New Roman"/>
          <w:sz w:val="24"/>
          <w:szCs w:val="24"/>
        </w:rPr>
        <w:t>a</w:t>
      </w:r>
      <w:r w:rsidR="008C0C9E" w:rsidRPr="008C0C9E">
        <w:rPr>
          <w:rFonts w:ascii="Times New Roman" w:hAnsi="Times New Roman"/>
          <w:sz w:val="24"/>
          <w:szCs w:val="24"/>
        </w:rPr>
        <w:t xml:space="preserve"> della struttura</w:t>
      </w:r>
      <w:r w:rsidR="008C0C9E">
        <w:rPr>
          <w:rFonts w:ascii="Times New Roman" w:hAnsi="Times New Roman"/>
          <w:sz w:val="24"/>
          <w:szCs w:val="24"/>
        </w:rPr>
        <w:t xml:space="preserve"> coinvolta</w:t>
      </w:r>
      <w:r w:rsidR="008C0C9E" w:rsidRPr="008C0C9E">
        <w:rPr>
          <w:rFonts w:ascii="Times New Roman" w:hAnsi="Times New Roman"/>
          <w:sz w:val="24"/>
          <w:szCs w:val="24"/>
        </w:rPr>
        <w:t>.</w:t>
      </w:r>
    </w:p>
    <w:p w:rsidR="008C0C9E" w:rsidRPr="00AD1215" w:rsidRDefault="008C0C9E" w:rsidP="00AB3CB1">
      <w:pPr>
        <w:autoSpaceDE w:val="0"/>
        <w:autoSpaceDN w:val="0"/>
        <w:adjustRightInd w:val="0"/>
        <w:spacing w:after="0"/>
        <w:jc w:val="both"/>
        <w:rPr>
          <w:rFonts w:ascii="Times New Roman" w:hAnsi="Times New Roman"/>
          <w:sz w:val="2"/>
          <w:szCs w:val="24"/>
        </w:rPr>
      </w:pPr>
    </w:p>
    <w:p w:rsidR="00554270" w:rsidRDefault="00554270"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Si precisa, a tal fine, che nell’ambito della </w:t>
      </w:r>
      <w:r w:rsidR="000224B0">
        <w:rPr>
          <w:rFonts w:ascii="Times New Roman" w:hAnsi="Times New Roman"/>
          <w:sz w:val="24"/>
          <w:szCs w:val="24"/>
        </w:rPr>
        <w:t>“</w:t>
      </w:r>
      <w:r>
        <w:rPr>
          <w:rFonts w:ascii="Times New Roman" w:hAnsi="Times New Roman"/>
          <w:sz w:val="24"/>
          <w:szCs w:val="24"/>
        </w:rPr>
        <w:t>struttura</w:t>
      </w:r>
      <w:r w:rsidR="000224B0">
        <w:rPr>
          <w:rFonts w:ascii="Times New Roman" w:hAnsi="Times New Roman"/>
          <w:sz w:val="24"/>
          <w:szCs w:val="24"/>
        </w:rPr>
        <w:t>” denominata</w:t>
      </w:r>
      <w:r>
        <w:rPr>
          <w:rFonts w:ascii="Times New Roman" w:hAnsi="Times New Roman"/>
          <w:sz w:val="24"/>
          <w:szCs w:val="24"/>
        </w:rPr>
        <w:t xml:space="preserve"> “Direzione” vengono ricompresi gli Uffici/Servizi che sono privi di un Dirigente (Servizio di Controllo Interno, Servizio Informativo, Ufficio Monitoraggio e Comunicazione ed Ufficio Affari Amministrativi</w:t>
      </w:r>
      <w:r w:rsidR="000224B0">
        <w:rPr>
          <w:rFonts w:ascii="Times New Roman" w:hAnsi="Times New Roman"/>
          <w:sz w:val="24"/>
          <w:szCs w:val="24"/>
        </w:rPr>
        <w:t xml:space="preserve"> e Contabili</w:t>
      </w:r>
      <w:r>
        <w:rPr>
          <w:rFonts w:ascii="Times New Roman" w:hAnsi="Times New Roman"/>
          <w:sz w:val="24"/>
          <w:szCs w:val="24"/>
        </w:rPr>
        <w:t>)</w:t>
      </w:r>
      <w:r w:rsidR="000224B0">
        <w:rPr>
          <w:rFonts w:ascii="Times New Roman" w:hAnsi="Times New Roman"/>
          <w:sz w:val="24"/>
          <w:szCs w:val="24"/>
        </w:rPr>
        <w:t xml:space="preserve"> ed ai quali sono preposti dipendenti dell’Agenzia ai quali è stato attribuito l’incarico di “Responsabile di Ufficio”.</w:t>
      </w:r>
    </w:p>
    <w:p w:rsidR="00AD1215" w:rsidRPr="00E23619" w:rsidRDefault="00AD1215" w:rsidP="00AD1215">
      <w:pPr>
        <w:autoSpaceDE w:val="0"/>
        <w:autoSpaceDN w:val="0"/>
        <w:adjustRightInd w:val="0"/>
        <w:spacing w:after="0"/>
        <w:jc w:val="both"/>
        <w:rPr>
          <w:rFonts w:ascii="Times New Roman" w:hAnsi="Times New Roman"/>
          <w:i/>
          <w:sz w:val="4"/>
          <w:szCs w:val="24"/>
        </w:rPr>
      </w:pPr>
    </w:p>
    <w:p w:rsidR="00AD1215" w:rsidRPr="00554270" w:rsidRDefault="00AD1215" w:rsidP="00AD1215">
      <w:pPr>
        <w:autoSpaceDE w:val="0"/>
        <w:autoSpaceDN w:val="0"/>
        <w:adjustRightInd w:val="0"/>
        <w:spacing w:after="0"/>
        <w:jc w:val="both"/>
        <w:rPr>
          <w:rFonts w:ascii="Times New Roman" w:hAnsi="Times New Roman"/>
          <w:i/>
          <w:sz w:val="24"/>
          <w:szCs w:val="24"/>
        </w:rPr>
      </w:pPr>
      <w:r w:rsidRPr="00554270">
        <w:rPr>
          <w:rFonts w:ascii="Times New Roman" w:hAnsi="Times New Roman"/>
          <w:i/>
          <w:sz w:val="24"/>
          <w:szCs w:val="24"/>
        </w:rPr>
        <w:t>Tabella sinottica Obiettivi Operativi/Performance di struttura</w:t>
      </w:r>
    </w:p>
    <w:tbl>
      <w:tblPr>
        <w:tblpPr w:leftFromText="141" w:rightFromText="141" w:vertAnchor="page" w:horzAnchor="margin" w:tblpY="115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767"/>
        <w:gridCol w:w="767"/>
        <w:gridCol w:w="710"/>
        <w:gridCol w:w="710"/>
        <w:gridCol w:w="710"/>
        <w:gridCol w:w="710"/>
        <w:gridCol w:w="710"/>
        <w:gridCol w:w="710"/>
        <w:gridCol w:w="710"/>
        <w:gridCol w:w="761"/>
      </w:tblGrid>
      <w:tr w:rsidR="00E23619" w:rsidRPr="00554270" w:rsidTr="00E23619">
        <w:tc>
          <w:tcPr>
            <w:tcW w:w="1949" w:type="dxa"/>
          </w:tcPr>
          <w:p w:rsidR="00E23619" w:rsidRPr="00554270" w:rsidRDefault="00E23619" w:rsidP="00E23619">
            <w:pPr>
              <w:autoSpaceDE w:val="0"/>
              <w:autoSpaceDN w:val="0"/>
              <w:adjustRightInd w:val="0"/>
              <w:spacing w:after="0"/>
              <w:jc w:val="center"/>
              <w:rPr>
                <w:rFonts w:ascii="Times New Roman" w:hAnsi="Times New Roman"/>
                <w:b/>
                <w:sz w:val="20"/>
                <w:szCs w:val="20"/>
              </w:rPr>
            </w:pPr>
            <w:r w:rsidRPr="00554270">
              <w:rPr>
                <w:rFonts w:ascii="Times New Roman" w:hAnsi="Times New Roman"/>
                <w:b/>
                <w:sz w:val="20"/>
                <w:szCs w:val="20"/>
              </w:rPr>
              <w:t>Struttura</w:t>
            </w:r>
          </w:p>
        </w:tc>
        <w:tc>
          <w:tcPr>
            <w:tcW w:w="767" w:type="dxa"/>
          </w:tcPr>
          <w:p w:rsidR="00E23619" w:rsidRPr="00554270" w:rsidRDefault="00E23619" w:rsidP="00E23619">
            <w:pPr>
              <w:autoSpaceDE w:val="0"/>
              <w:autoSpaceDN w:val="0"/>
              <w:adjustRightInd w:val="0"/>
              <w:spacing w:after="0"/>
              <w:jc w:val="center"/>
              <w:rPr>
                <w:rFonts w:ascii="Times New Roman" w:hAnsi="Times New Roman"/>
                <w:b/>
                <w:sz w:val="20"/>
                <w:szCs w:val="20"/>
              </w:rPr>
            </w:pPr>
            <w:r w:rsidRPr="00554270">
              <w:rPr>
                <w:rFonts w:ascii="Times New Roman" w:hAnsi="Times New Roman"/>
                <w:b/>
                <w:sz w:val="20"/>
                <w:szCs w:val="20"/>
              </w:rPr>
              <w:t>O.O. 1.1</w:t>
            </w:r>
          </w:p>
        </w:tc>
        <w:tc>
          <w:tcPr>
            <w:tcW w:w="767" w:type="dxa"/>
          </w:tcPr>
          <w:p w:rsidR="00E23619" w:rsidRPr="00554270" w:rsidRDefault="00E23619" w:rsidP="00E23619">
            <w:pPr>
              <w:rPr>
                <w:b/>
                <w:sz w:val="20"/>
                <w:szCs w:val="20"/>
              </w:rPr>
            </w:pPr>
            <w:r w:rsidRPr="00554270">
              <w:rPr>
                <w:rFonts w:ascii="Times New Roman" w:hAnsi="Times New Roman"/>
                <w:b/>
                <w:sz w:val="20"/>
                <w:szCs w:val="20"/>
              </w:rPr>
              <w:t>O.O. 1.2</w:t>
            </w:r>
          </w:p>
        </w:tc>
        <w:tc>
          <w:tcPr>
            <w:tcW w:w="710" w:type="dxa"/>
          </w:tcPr>
          <w:p w:rsidR="00E23619" w:rsidRPr="00554270" w:rsidRDefault="00E23619" w:rsidP="00E23619">
            <w:pPr>
              <w:rPr>
                <w:b/>
                <w:sz w:val="20"/>
                <w:szCs w:val="20"/>
              </w:rPr>
            </w:pPr>
            <w:r w:rsidRPr="00554270">
              <w:rPr>
                <w:rFonts w:ascii="Times New Roman" w:hAnsi="Times New Roman"/>
                <w:b/>
                <w:sz w:val="20"/>
                <w:szCs w:val="20"/>
              </w:rPr>
              <w:t>O.O. 1.3</w:t>
            </w:r>
          </w:p>
        </w:tc>
        <w:tc>
          <w:tcPr>
            <w:tcW w:w="710" w:type="dxa"/>
          </w:tcPr>
          <w:p w:rsidR="00E23619" w:rsidRPr="00554270" w:rsidRDefault="00E23619" w:rsidP="00E23619">
            <w:pPr>
              <w:rPr>
                <w:b/>
                <w:sz w:val="20"/>
                <w:szCs w:val="20"/>
              </w:rPr>
            </w:pPr>
            <w:r w:rsidRPr="00554270">
              <w:rPr>
                <w:rFonts w:ascii="Times New Roman" w:hAnsi="Times New Roman"/>
                <w:b/>
                <w:sz w:val="20"/>
                <w:szCs w:val="20"/>
              </w:rPr>
              <w:t>O.O. 1.4</w:t>
            </w:r>
          </w:p>
        </w:tc>
        <w:tc>
          <w:tcPr>
            <w:tcW w:w="710" w:type="dxa"/>
          </w:tcPr>
          <w:p w:rsidR="00E23619" w:rsidRPr="00554270" w:rsidRDefault="00E23619" w:rsidP="00E23619">
            <w:pPr>
              <w:rPr>
                <w:b/>
                <w:sz w:val="20"/>
                <w:szCs w:val="20"/>
              </w:rPr>
            </w:pPr>
            <w:r w:rsidRPr="00554270">
              <w:rPr>
                <w:rFonts w:ascii="Times New Roman" w:hAnsi="Times New Roman"/>
                <w:b/>
                <w:sz w:val="20"/>
                <w:szCs w:val="20"/>
              </w:rPr>
              <w:t>O.O. 1.5</w:t>
            </w:r>
          </w:p>
        </w:tc>
        <w:tc>
          <w:tcPr>
            <w:tcW w:w="710" w:type="dxa"/>
          </w:tcPr>
          <w:p w:rsidR="00E23619" w:rsidRPr="00554270" w:rsidRDefault="00E23619" w:rsidP="00E23619">
            <w:pPr>
              <w:rPr>
                <w:b/>
                <w:sz w:val="20"/>
                <w:szCs w:val="20"/>
              </w:rPr>
            </w:pPr>
            <w:r w:rsidRPr="00554270">
              <w:rPr>
                <w:rFonts w:ascii="Times New Roman" w:hAnsi="Times New Roman"/>
                <w:b/>
                <w:sz w:val="20"/>
                <w:szCs w:val="20"/>
              </w:rPr>
              <w:t>O.O. 1.6</w:t>
            </w:r>
          </w:p>
        </w:tc>
        <w:tc>
          <w:tcPr>
            <w:tcW w:w="710" w:type="dxa"/>
          </w:tcPr>
          <w:p w:rsidR="00E23619" w:rsidRPr="00554270" w:rsidRDefault="00E23619" w:rsidP="00E23619">
            <w:pPr>
              <w:rPr>
                <w:b/>
                <w:sz w:val="20"/>
                <w:szCs w:val="20"/>
              </w:rPr>
            </w:pPr>
            <w:r w:rsidRPr="00554270">
              <w:rPr>
                <w:rFonts w:ascii="Times New Roman" w:hAnsi="Times New Roman"/>
                <w:b/>
                <w:sz w:val="20"/>
                <w:szCs w:val="20"/>
              </w:rPr>
              <w:t>O.O. 2.1</w:t>
            </w:r>
          </w:p>
        </w:tc>
        <w:tc>
          <w:tcPr>
            <w:tcW w:w="710" w:type="dxa"/>
          </w:tcPr>
          <w:p w:rsidR="00E23619" w:rsidRPr="00554270" w:rsidRDefault="00E23619" w:rsidP="00E23619">
            <w:pPr>
              <w:rPr>
                <w:b/>
                <w:sz w:val="20"/>
                <w:szCs w:val="20"/>
              </w:rPr>
            </w:pPr>
            <w:r w:rsidRPr="00554270">
              <w:rPr>
                <w:rFonts w:ascii="Times New Roman" w:hAnsi="Times New Roman"/>
                <w:b/>
                <w:sz w:val="20"/>
                <w:szCs w:val="20"/>
              </w:rPr>
              <w:t>O.O. 2.2</w:t>
            </w:r>
          </w:p>
        </w:tc>
        <w:tc>
          <w:tcPr>
            <w:tcW w:w="710" w:type="dxa"/>
          </w:tcPr>
          <w:p w:rsidR="00E23619" w:rsidRPr="00554270" w:rsidRDefault="00E23619" w:rsidP="00E23619">
            <w:pPr>
              <w:rPr>
                <w:b/>
                <w:sz w:val="20"/>
                <w:szCs w:val="20"/>
              </w:rPr>
            </w:pPr>
            <w:r w:rsidRPr="00554270">
              <w:rPr>
                <w:rFonts w:ascii="Times New Roman" w:hAnsi="Times New Roman"/>
                <w:b/>
                <w:sz w:val="20"/>
                <w:szCs w:val="20"/>
              </w:rPr>
              <w:t>O.O. 3.1</w:t>
            </w:r>
          </w:p>
        </w:tc>
        <w:tc>
          <w:tcPr>
            <w:tcW w:w="761" w:type="dxa"/>
          </w:tcPr>
          <w:p w:rsidR="00E23619" w:rsidRPr="00554270" w:rsidRDefault="00E23619" w:rsidP="00E23619">
            <w:pPr>
              <w:rPr>
                <w:rFonts w:ascii="Times New Roman" w:hAnsi="Times New Roman"/>
                <w:b/>
                <w:sz w:val="20"/>
                <w:szCs w:val="20"/>
              </w:rPr>
            </w:pPr>
            <w:r>
              <w:rPr>
                <w:rFonts w:ascii="Times New Roman" w:hAnsi="Times New Roman"/>
                <w:b/>
                <w:sz w:val="20"/>
                <w:szCs w:val="20"/>
              </w:rPr>
              <w:t>Totale</w:t>
            </w:r>
          </w:p>
        </w:tc>
      </w:tr>
      <w:tr w:rsidR="00E23619" w:rsidRPr="00554270" w:rsidTr="00E23619">
        <w:tc>
          <w:tcPr>
            <w:tcW w:w="1949" w:type="dxa"/>
          </w:tcPr>
          <w:p w:rsidR="00E23619" w:rsidRPr="00554270" w:rsidRDefault="00E23619" w:rsidP="00E23619">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Direzione</w:t>
            </w:r>
          </w:p>
        </w:tc>
        <w:tc>
          <w:tcPr>
            <w:tcW w:w="767" w:type="dxa"/>
          </w:tcPr>
          <w:p w:rsidR="00E23619" w:rsidRPr="00554270" w:rsidRDefault="00E23619" w:rsidP="00E23619">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20%</w:t>
            </w:r>
          </w:p>
        </w:tc>
        <w:tc>
          <w:tcPr>
            <w:tcW w:w="767"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10%</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15%</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5</w:t>
            </w:r>
            <w:r>
              <w:rPr>
                <w:rFonts w:ascii="Times New Roman" w:hAnsi="Times New Roman"/>
                <w:sz w:val="20"/>
                <w:szCs w:val="20"/>
              </w:rPr>
              <w:t>%</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10%</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20%</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10%</w:t>
            </w:r>
          </w:p>
        </w:tc>
        <w:tc>
          <w:tcPr>
            <w:tcW w:w="761" w:type="dxa"/>
          </w:tcPr>
          <w:p w:rsidR="00E23619" w:rsidRPr="00554270" w:rsidRDefault="00E23619" w:rsidP="00E23619">
            <w:pPr>
              <w:rPr>
                <w:rFonts w:ascii="Times New Roman" w:hAnsi="Times New Roman"/>
                <w:sz w:val="20"/>
                <w:szCs w:val="20"/>
              </w:rPr>
            </w:pPr>
            <w:r>
              <w:rPr>
                <w:rFonts w:ascii="Times New Roman" w:hAnsi="Times New Roman"/>
                <w:sz w:val="20"/>
                <w:szCs w:val="20"/>
              </w:rPr>
              <w:t>100%</w:t>
            </w:r>
          </w:p>
        </w:tc>
      </w:tr>
      <w:tr w:rsidR="00E23619" w:rsidRPr="00554270" w:rsidTr="00E23619">
        <w:tc>
          <w:tcPr>
            <w:tcW w:w="1949" w:type="dxa"/>
          </w:tcPr>
          <w:p w:rsidR="00E23619" w:rsidRPr="00554270" w:rsidRDefault="00E23619" w:rsidP="00E23619">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Autorizzazione dei Pagamenti</w:t>
            </w:r>
          </w:p>
        </w:tc>
        <w:tc>
          <w:tcPr>
            <w:tcW w:w="767" w:type="dxa"/>
          </w:tcPr>
          <w:p w:rsidR="00E23619" w:rsidRPr="00554270" w:rsidRDefault="00E23619" w:rsidP="00E23619">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10%</w:t>
            </w:r>
          </w:p>
        </w:tc>
        <w:tc>
          <w:tcPr>
            <w:tcW w:w="767" w:type="dxa"/>
          </w:tcPr>
          <w:p w:rsidR="00E23619" w:rsidRPr="00554270" w:rsidRDefault="00E23619" w:rsidP="00E23619">
            <w:pPr>
              <w:autoSpaceDE w:val="0"/>
              <w:autoSpaceDN w:val="0"/>
              <w:adjustRightInd w:val="0"/>
              <w:spacing w:after="0"/>
              <w:jc w:val="cente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45%</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45%</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w:t>
            </w:r>
          </w:p>
        </w:tc>
        <w:tc>
          <w:tcPr>
            <w:tcW w:w="761" w:type="dxa"/>
          </w:tcPr>
          <w:p w:rsidR="00E23619" w:rsidRDefault="00E23619" w:rsidP="00E23619">
            <w:r w:rsidRPr="00C32A83">
              <w:rPr>
                <w:rFonts w:ascii="Times New Roman" w:hAnsi="Times New Roman"/>
                <w:sz w:val="20"/>
                <w:szCs w:val="20"/>
              </w:rPr>
              <w:t>100%</w:t>
            </w:r>
          </w:p>
        </w:tc>
      </w:tr>
      <w:tr w:rsidR="00E23619" w:rsidRPr="00554270" w:rsidTr="00E23619">
        <w:tc>
          <w:tcPr>
            <w:tcW w:w="1949" w:type="dxa"/>
          </w:tcPr>
          <w:p w:rsidR="00E23619" w:rsidRPr="00554270" w:rsidRDefault="00E23619" w:rsidP="00E23619">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Esecuzione dei Pagamenti</w:t>
            </w:r>
          </w:p>
        </w:tc>
        <w:tc>
          <w:tcPr>
            <w:tcW w:w="767" w:type="dxa"/>
          </w:tcPr>
          <w:p w:rsidR="00E23619" w:rsidRPr="00554270" w:rsidRDefault="00E23619" w:rsidP="00E23619">
            <w:pPr>
              <w:rPr>
                <w:sz w:val="20"/>
                <w:szCs w:val="20"/>
              </w:rPr>
            </w:pPr>
            <w:r w:rsidRPr="00554270">
              <w:rPr>
                <w:rFonts w:ascii="Times New Roman" w:hAnsi="Times New Roman"/>
                <w:sz w:val="20"/>
                <w:szCs w:val="20"/>
              </w:rPr>
              <w:t>10%</w:t>
            </w:r>
          </w:p>
        </w:tc>
        <w:tc>
          <w:tcPr>
            <w:tcW w:w="767" w:type="dxa"/>
          </w:tcPr>
          <w:p w:rsidR="00E23619" w:rsidRPr="00554270" w:rsidRDefault="00E23619" w:rsidP="00E23619">
            <w:pPr>
              <w:autoSpaceDE w:val="0"/>
              <w:autoSpaceDN w:val="0"/>
              <w:adjustRightInd w:val="0"/>
              <w:spacing w:after="0"/>
              <w:jc w:val="cente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45%</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45%</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w:t>
            </w:r>
          </w:p>
        </w:tc>
        <w:tc>
          <w:tcPr>
            <w:tcW w:w="761" w:type="dxa"/>
          </w:tcPr>
          <w:p w:rsidR="00E23619" w:rsidRDefault="00E23619" w:rsidP="00E23619">
            <w:r w:rsidRPr="00C32A83">
              <w:rPr>
                <w:rFonts w:ascii="Times New Roman" w:hAnsi="Times New Roman"/>
                <w:sz w:val="20"/>
                <w:szCs w:val="20"/>
              </w:rPr>
              <w:t>100%</w:t>
            </w:r>
          </w:p>
        </w:tc>
      </w:tr>
      <w:tr w:rsidR="00E23619" w:rsidRPr="00554270" w:rsidTr="00E23619">
        <w:tc>
          <w:tcPr>
            <w:tcW w:w="1949" w:type="dxa"/>
          </w:tcPr>
          <w:p w:rsidR="00E23619" w:rsidRPr="00554270" w:rsidRDefault="00E23619" w:rsidP="00E23619">
            <w:pPr>
              <w:autoSpaceDE w:val="0"/>
              <w:autoSpaceDN w:val="0"/>
              <w:adjustRightInd w:val="0"/>
              <w:spacing w:after="0"/>
              <w:jc w:val="center"/>
              <w:rPr>
                <w:rFonts w:ascii="Times New Roman" w:hAnsi="Times New Roman"/>
                <w:sz w:val="20"/>
                <w:szCs w:val="20"/>
              </w:rPr>
            </w:pPr>
            <w:r w:rsidRPr="00554270">
              <w:rPr>
                <w:rFonts w:ascii="Times New Roman" w:hAnsi="Times New Roman"/>
                <w:sz w:val="20"/>
                <w:szCs w:val="20"/>
              </w:rPr>
              <w:t xml:space="preserve">Contabilizzazione e  dei Pagamenti </w:t>
            </w:r>
            <w:r>
              <w:rPr>
                <w:rFonts w:ascii="Times New Roman" w:hAnsi="Times New Roman"/>
                <w:sz w:val="20"/>
                <w:szCs w:val="20"/>
              </w:rPr>
              <w:t xml:space="preserve">ed Ufficio </w:t>
            </w:r>
            <w:r w:rsidRPr="00554270">
              <w:rPr>
                <w:rFonts w:ascii="Times New Roman" w:hAnsi="Times New Roman"/>
                <w:sz w:val="20"/>
                <w:szCs w:val="20"/>
              </w:rPr>
              <w:t>Contenzioso Comunitario</w:t>
            </w:r>
            <w:r>
              <w:rPr>
                <w:rFonts w:ascii="Times New Roman" w:hAnsi="Times New Roman"/>
                <w:sz w:val="20"/>
                <w:szCs w:val="20"/>
              </w:rPr>
              <w:t xml:space="preserve"> e Servizi Legali</w:t>
            </w:r>
          </w:p>
        </w:tc>
        <w:tc>
          <w:tcPr>
            <w:tcW w:w="767" w:type="dxa"/>
          </w:tcPr>
          <w:p w:rsidR="00E23619" w:rsidRPr="00554270" w:rsidRDefault="00E23619" w:rsidP="00E23619">
            <w:pPr>
              <w:rPr>
                <w:sz w:val="20"/>
                <w:szCs w:val="20"/>
              </w:rPr>
            </w:pPr>
            <w:r w:rsidRPr="00554270">
              <w:rPr>
                <w:rFonts w:ascii="Times New Roman" w:hAnsi="Times New Roman"/>
                <w:sz w:val="20"/>
                <w:szCs w:val="20"/>
              </w:rPr>
              <w:t>10%</w:t>
            </w:r>
          </w:p>
        </w:tc>
        <w:tc>
          <w:tcPr>
            <w:tcW w:w="767" w:type="dxa"/>
          </w:tcPr>
          <w:p w:rsidR="00E23619" w:rsidRPr="00554270" w:rsidRDefault="00E23619" w:rsidP="00E23619">
            <w:pPr>
              <w:autoSpaceDE w:val="0"/>
              <w:autoSpaceDN w:val="0"/>
              <w:adjustRightInd w:val="0"/>
              <w:spacing w:after="0"/>
              <w:jc w:val="cente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20%</w:t>
            </w: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35%</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35%</w:t>
            </w:r>
          </w:p>
        </w:tc>
        <w:tc>
          <w:tcPr>
            <w:tcW w:w="710" w:type="dxa"/>
          </w:tcPr>
          <w:p w:rsidR="00E23619" w:rsidRPr="00554270" w:rsidRDefault="00E23619" w:rsidP="00E23619">
            <w:pPr>
              <w:rPr>
                <w:rFonts w:ascii="Times New Roman" w:hAnsi="Times New Roman"/>
                <w:sz w:val="20"/>
                <w:szCs w:val="20"/>
              </w:rPr>
            </w:pPr>
            <w:r w:rsidRPr="00554270">
              <w:rPr>
                <w:rFonts w:ascii="Times New Roman" w:hAnsi="Times New Roman"/>
                <w:sz w:val="20"/>
                <w:szCs w:val="20"/>
              </w:rPr>
              <w:t>--</w:t>
            </w:r>
          </w:p>
        </w:tc>
        <w:tc>
          <w:tcPr>
            <w:tcW w:w="761" w:type="dxa"/>
          </w:tcPr>
          <w:p w:rsidR="00E23619" w:rsidRDefault="00E23619" w:rsidP="00E23619">
            <w:r w:rsidRPr="00C32A83">
              <w:rPr>
                <w:rFonts w:ascii="Times New Roman" w:hAnsi="Times New Roman"/>
                <w:sz w:val="20"/>
                <w:szCs w:val="20"/>
              </w:rPr>
              <w:t>100%</w:t>
            </w:r>
          </w:p>
        </w:tc>
      </w:tr>
    </w:tbl>
    <w:p w:rsidR="00554270" w:rsidRPr="00554270" w:rsidRDefault="00554270" w:rsidP="00AB3CB1">
      <w:pPr>
        <w:autoSpaceDE w:val="0"/>
        <w:autoSpaceDN w:val="0"/>
        <w:adjustRightInd w:val="0"/>
        <w:spacing w:after="0"/>
        <w:jc w:val="both"/>
        <w:rPr>
          <w:rFonts w:ascii="Times New Roman" w:hAnsi="Times New Roman"/>
          <w:sz w:val="24"/>
          <w:szCs w:val="24"/>
        </w:rPr>
      </w:pPr>
    </w:p>
    <w:p w:rsidR="00554270" w:rsidRDefault="00554270" w:rsidP="00AB3CB1">
      <w:pPr>
        <w:autoSpaceDE w:val="0"/>
        <w:autoSpaceDN w:val="0"/>
        <w:adjustRightInd w:val="0"/>
        <w:spacing w:after="0"/>
        <w:jc w:val="both"/>
        <w:rPr>
          <w:rFonts w:ascii="Times New Roman" w:hAnsi="Times New Roman"/>
          <w:i/>
          <w:sz w:val="24"/>
          <w:szCs w:val="24"/>
        </w:rPr>
      </w:pPr>
    </w:p>
    <w:p w:rsidR="000224B0" w:rsidRDefault="000224B0" w:rsidP="00AB3CB1">
      <w:pPr>
        <w:autoSpaceDE w:val="0"/>
        <w:autoSpaceDN w:val="0"/>
        <w:adjustRightInd w:val="0"/>
        <w:spacing w:after="0"/>
        <w:jc w:val="both"/>
        <w:rPr>
          <w:rFonts w:ascii="Times New Roman" w:hAnsi="Times New Roman"/>
          <w:i/>
          <w:sz w:val="24"/>
          <w:szCs w:val="24"/>
        </w:rPr>
      </w:pPr>
    </w:p>
    <w:p w:rsidR="000224B0" w:rsidRDefault="000224B0" w:rsidP="00AB3CB1">
      <w:pPr>
        <w:autoSpaceDE w:val="0"/>
        <w:autoSpaceDN w:val="0"/>
        <w:adjustRightInd w:val="0"/>
        <w:spacing w:after="0"/>
        <w:jc w:val="both"/>
        <w:rPr>
          <w:rFonts w:ascii="Times New Roman" w:hAnsi="Times New Roman"/>
          <w:i/>
          <w:sz w:val="24"/>
          <w:szCs w:val="24"/>
        </w:rPr>
      </w:pPr>
    </w:p>
    <w:p w:rsidR="00920420" w:rsidRDefault="00920420" w:rsidP="00AB3CB1">
      <w:pPr>
        <w:autoSpaceDE w:val="0"/>
        <w:autoSpaceDN w:val="0"/>
        <w:adjustRightInd w:val="0"/>
        <w:spacing w:after="0"/>
        <w:jc w:val="both"/>
        <w:rPr>
          <w:rFonts w:ascii="Times New Roman" w:hAnsi="Times New Roman"/>
          <w:i/>
          <w:sz w:val="24"/>
          <w:szCs w:val="24"/>
        </w:rPr>
      </w:pPr>
    </w:p>
    <w:p w:rsidR="00920420" w:rsidRDefault="00920420" w:rsidP="00AB3CB1">
      <w:pPr>
        <w:autoSpaceDE w:val="0"/>
        <w:autoSpaceDN w:val="0"/>
        <w:adjustRightInd w:val="0"/>
        <w:spacing w:after="0"/>
        <w:jc w:val="both"/>
        <w:rPr>
          <w:rFonts w:ascii="Times New Roman" w:hAnsi="Times New Roman"/>
          <w:i/>
          <w:sz w:val="24"/>
          <w:szCs w:val="24"/>
        </w:rPr>
      </w:pPr>
    </w:p>
    <w:p w:rsidR="00920420" w:rsidRDefault="00920420" w:rsidP="00AB3CB1">
      <w:pPr>
        <w:autoSpaceDE w:val="0"/>
        <w:autoSpaceDN w:val="0"/>
        <w:adjustRightInd w:val="0"/>
        <w:spacing w:after="0"/>
        <w:jc w:val="both"/>
        <w:rPr>
          <w:rFonts w:ascii="Times New Roman" w:hAnsi="Times New Roman"/>
          <w:i/>
          <w:sz w:val="24"/>
          <w:szCs w:val="24"/>
        </w:rPr>
      </w:pPr>
    </w:p>
    <w:p w:rsidR="00920420" w:rsidRDefault="00920420" w:rsidP="00AB3CB1">
      <w:pPr>
        <w:autoSpaceDE w:val="0"/>
        <w:autoSpaceDN w:val="0"/>
        <w:adjustRightInd w:val="0"/>
        <w:spacing w:after="0"/>
        <w:jc w:val="both"/>
        <w:rPr>
          <w:rFonts w:ascii="Times New Roman" w:hAnsi="Times New Roman"/>
          <w:i/>
          <w:sz w:val="24"/>
          <w:szCs w:val="24"/>
        </w:rPr>
      </w:pPr>
    </w:p>
    <w:p w:rsidR="00920420" w:rsidRDefault="00920420" w:rsidP="00AB3CB1">
      <w:pPr>
        <w:autoSpaceDE w:val="0"/>
        <w:autoSpaceDN w:val="0"/>
        <w:adjustRightInd w:val="0"/>
        <w:spacing w:after="0"/>
        <w:jc w:val="both"/>
        <w:rPr>
          <w:rFonts w:ascii="Times New Roman" w:hAnsi="Times New Roman"/>
          <w:i/>
          <w:sz w:val="24"/>
          <w:szCs w:val="24"/>
        </w:rPr>
      </w:pPr>
    </w:p>
    <w:p w:rsidR="00920420" w:rsidRDefault="00920420" w:rsidP="00AB3CB1">
      <w:pPr>
        <w:autoSpaceDE w:val="0"/>
        <w:autoSpaceDN w:val="0"/>
        <w:adjustRightInd w:val="0"/>
        <w:spacing w:after="0"/>
        <w:jc w:val="both"/>
        <w:rPr>
          <w:rFonts w:ascii="Times New Roman" w:hAnsi="Times New Roman"/>
          <w:i/>
          <w:sz w:val="24"/>
          <w:szCs w:val="24"/>
        </w:rPr>
      </w:pPr>
    </w:p>
    <w:p w:rsidR="000224B0" w:rsidRDefault="000224B0" w:rsidP="00AB3CB1">
      <w:pPr>
        <w:autoSpaceDE w:val="0"/>
        <w:autoSpaceDN w:val="0"/>
        <w:adjustRightInd w:val="0"/>
        <w:spacing w:after="0"/>
        <w:jc w:val="both"/>
        <w:rPr>
          <w:rFonts w:ascii="Times New Roman" w:hAnsi="Times New Roman"/>
          <w:i/>
          <w:sz w:val="24"/>
          <w:szCs w:val="24"/>
        </w:rPr>
      </w:pPr>
    </w:p>
    <w:p w:rsidR="000224B0" w:rsidRDefault="000224B0" w:rsidP="00AB3CB1">
      <w:pPr>
        <w:autoSpaceDE w:val="0"/>
        <w:autoSpaceDN w:val="0"/>
        <w:adjustRightInd w:val="0"/>
        <w:spacing w:after="0"/>
        <w:jc w:val="both"/>
        <w:rPr>
          <w:rFonts w:ascii="Times New Roman" w:hAnsi="Times New Roman"/>
          <w:i/>
          <w:sz w:val="24"/>
          <w:szCs w:val="24"/>
        </w:rPr>
      </w:pPr>
    </w:p>
    <w:p w:rsidR="00AD1215" w:rsidRPr="00554270" w:rsidRDefault="00AD1215" w:rsidP="00AD1215">
      <w:pPr>
        <w:autoSpaceDE w:val="0"/>
        <w:autoSpaceDN w:val="0"/>
        <w:adjustRightInd w:val="0"/>
        <w:spacing w:after="0"/>
        <w:jc w:val="both"/>
        <w:rPr>
          <w:rFonts w:ascii="Times New Roman" w:hAnsi="Times New Roman"/>
          <w:i/>
          <w:sz w:val="24"/>
          <w:szCs w:val="24"/>
        </w:rPr>
      </w:pPr>
      <w:r w:rsidRPr="00554270">
        <w:rPr>
          <w:rFonts w:ascii="Times New Roman" w:hAnsi="Times New Roman"/>
          <w:i/>
          <w:sz w:val="24"/>
          <w:szCs w:val="24"/>
        </w:rPr>
        <w:t>Legenda: O.O = Obiettivo operativo</w:t>
      </w:r>
    </w:p>
    <w:p w:rsidR="008914BA" w:rsidRDefault="00242F8F" w:rsidP="00AB3CB1">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Di seguito si riporta una rappresentazione grafica dell’albero degli obiettivi:</w:t>
      </w:r>
    </w:p>
    <w:p w:rsidR="00B54973" w:rsidRDefault="00B54973" w:rsidP="00AB3CB1">
      <w:pPr>
        <w:autoSpaceDE w:val="0"/>
        <w:autoSpaceDN w:val="0"/>
        <w:adjustRightInd w:val="0"/>
        <w:spacing w:after="0"/>
        <w:jc w:val="both"/>
        <w:rPr>
          <w:rFonts w:ascii="Times New Roman" w:hAnsi="Times New Roman"/>
          <w:sz w:val="24"/>
          <w:szCs w:val="24"/>
        </w:rPr>
      </w:pPr>
    </w:p>
    <w:p w:rsidR="00242F8F" w:rsidRDefault="00242F8F" w:rsidP="00AB3CB1">
      <w:pPr>
        <w:autoSpaceDE w:val="0"/>
        <w:autoSpaceDN w:val="0"/>
        <w:adjustRightInd w:val="0"/>
        <w:spacing w:after="0"/>
        <w:jc w:val="both"/>
        <w:rPr>
          <w:rFonts w:ascii="Times New Roman" w:hAnsi="Times New Roman"/>
          <w:sz w:val="24"/>
          <w:szCs w:val="24"/>
        </w:rPr>
      </w:pPr>
    </w:p>
    <w:p w:rsidR="000D7773" w:rsidRPr="00730169" w:rsidRDefault="00D62FB8" w:rsidP="000D7773">
      <w:pPr>
        <w:pStyle w:val="Corpodel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53120" behindDoc="0" locked="0" layoutInCell="1" allowOverlap="1">
                <wp:simplePos x="0" y="0"/>
                <wp:positionH relativeFrom="column">
                  <wp:posOffset>1999615</wp:posOffset>
                </wp:positionH>
                <wp:positionV relativeFrom="paragraph">
                  <wp:posOffset>64770</wp:posOffset>
                </wp:positionV>
                <wp:extent cx="2075180" cy="245745"/>
                <wp:effectExtent l="8890" t="7620" r="11430" b="2286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3D3477" w:rsidRPr="000D7773" w:rsidRDefault="003D3477" w:rsidP="000D7773">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3D3477" w:rsidRPr="000D7773" w:rsidRDefault="003D3477" w:rsidP="000D7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7.45pt;margin-top:5.1pt;width:163.4pt;height:1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" fillcolor="#d99594" strokecolor="#d99594" strokeweight="1pt">
                <v:fill color2="#f2dbdb" angle="135" focus="50%" type="gradient"/>
                <v:shadow on="t" color="#622423" opacity=".5" offset="1pt"/>
                <v:textbox>
                  <w:txbxContent>
                    <w:p w:rsidR="003D3477" w:rsidRPr="000D7773" w:rsidRDefault="003D3477" w:rsidP="000D7773">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rsidR="003D3477" w:rsidRPr="000D7773" w:rsidRDefault="003D3477" w:rsidP="000D7773"/>
                  </w:txbxContent>
                </v:textbox>
              </v:rect>
            </w:pict>
          </mc:Fallback>
        </mc:AlternateContent>
      </w:r>
    </w:p>
    <w:p w:rsidR="00F83015" w:rsidRPr="00730169" w:rsidRDefault="00D62FB8" w:rsidP="000D7773">
      <w:pPr>
        <w:pStyle w:val="Corpodel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55168" behindDoc="0" locked="0" layoutInCell="1" allowOverlap="1">
                <wp:simplePos x="0" y="0"/>
                <wp:positionH relativeFrom="column">
                  <wp:posOffset>3012440</wp:posOffset>
                </wp:positionH>
                <wp:positionV relativeFrom="paragraph">
                  <wp:posOffset>70485</wp:posOffset>
                </wp:positionV>
                <wp:extent cx="122555" cy="123825"/>
                <wp:effectExtent l="31115" t="13335" r="27305" b="1524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37.2pt;margin-top:5.55pt;width:9.6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">
                <v:textbox style="layout-flow:vertical-ideographic"/>
              </v:shape>
            </w:pict>
          </mc:Fallback>
        </mc:AlternateContent>
      </w:r>
      <w:r>
        <w:rPr>
          <w:rFonts w:ascii="Times New Roman" w:hAnsi="Times New Roman"/>
          <w:noProof/>
          <w:sz w:val="24"/>
          <w:lang w:val="it-IT" w:eastAsia="it-IT"/>
        </w:rPr>
        <mc:AlternateContent>
          <mc:Choice Requires="wps">
            <w:drawing>
              <wp:anchor distT="0" distB="0" distL="114300" distR="114300" simplePos="0" relativeHeight="251654144" behindDoc="0" locked="0" layoutInCell="1" allowOverlap="1">
                <wp:simplePos x="0" y="0"/>
                <wp:positionH relativeFrom="column">
                  <wp:posOffset>-447040</wp:posOffset>
                </wp:positionH>
                <wp:positionV relativeFrom="paragraph">
                  <wp:posOffset>186055</wp:posOffset>
                </wp:positionV>
                <wp:extent cx="7158355" cy="300355"/>
                <wp:effectExtent l="635" t="0" r="13335" b="2794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rsidR="003D3477" w:rsidRPr="000D7773" w:rsidRDefault="003D3477" w:rsidP="000D7773">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rsidR="003D3477" w:rsidRPr="000D7773" w:rsidRDefault="003D3477" w:rsidP="000D7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5.2pt;margin-top:14.65pt;width:563.65pt;height:2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" stroked="f" strokecolor="#c2d69b" strokeweight="1pt">
                <v:fill color2="#eaf1dd" angle="135" focus="50%" type="gradient"/>
                <v:shadow on="t" color="#4e6128" opacity=".5" offset="1pt"/>
                <v:textbox>
                  <w:txbxContent>
                    <w:p w:rsidR="003D3477" w:rsidRPr="000D7773" w:rsidRDefault="003D3477" w:rsidP="000D7773">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rsidR="003D3477" w:rsidRPr="000D7773" w:rsidRDefault="003D3477" w:rsidP="000D7773"/>
                  </w:txbxContent>
                </v:textbox>
              </v:rect>
            </w:pict>
          </mc:Fallback>
        </mc:AlternateContent>
      </w:r>
    </w:p>
    <w:p w:rsidR="000D7773" w:rsidRPr="00730169" w:rsidRDefault="000D7773" w:rsidP="000D7773">
      <w:pPr>
        <w:pStyle w:val="Corpodeltesto"/>
        <w:rPr>
          <w:rFonts w:ascii="Times New Roman" w:hAnsi="Times New Roman"/>
          <w:sz w:val="24"/>
          <w:highlight w:val="yellow"/>
        </w:rPr>
      </w:pPr>
    </w:p>
    <w:p w:rsidR="006741EA" w:rsidRPr="00730169" w:rsidRDefault="00D62FB8" w:rsidP="006741EA">
      <w:pPr>
        <w:pStyle w:val="Corpodel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51072" behindDoc="0" locked="0" layoutInCell="1" allowOverlap="1">
                <wp:simplePos x="0" y="0"/>
                <wp:positionH relativeFrom="column">
                  <wp:posOffset>-64770</wp:posOffset>
                </wp:positionH>
                <wp:positionV relativeFrom="paragraph">
                  <wp:posOffset>202565</wp:posOffset>
                </wp:positionV>
                <wp:extent cx="954405" cy="901065"/>
                <wp:effectExtent l="11430" t="12065" r="15240" b="2984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D3477" w:rsidRDefault="003D3477" w:rsidP="006C1759">
                            <w:pPr>
                              <w:spacing w:after="120" w:line="240" w:lineRule="auto"/>
                              <w:jc w:val="center"/>
                              <w:rPr>
                                <w:rFonts w:ascii="Times New Roman" w:hAnsi="Times New Roman"/>
                                <w:sz w:val="18"/>
                                <w:szCs w:val="18"/>
                              </w:rPr>
                            </w:pPr>
                            <w:r>
                              <w:rPr>
                                <w:rFonts w:ascii="Times New Roman" w:hAnsi="Times New Roman"/>
                                <w:sz w:val="18"/>
                                <w:szCs w:val="18"/>
                              </w:rPr>
                              <w:t>1.</w:t>
                            </w:r>
                          </w:p>
                          <w:p w:rsidR="003D3477" w:rsidRPr="007D7FA2" w:rsidRDefault="003D3477" w:rsidP="00582A16">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1pt;margin-top:15.95pt;width:75.15pt;height:7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" fillcolor="#c2d69b" strokecolor="#c2d69b" strokeweight="1pt">
                <v:fill color2="#eaf1dd" angle="135" focus="50%" type="gradient"/>
                <v:shadow on="t" color="#4e6128" opacity=".5" offset="1pt"/>
                <v:textbox>
                  <w:txbxContent>
                    <w:p w:rsidR="003D3477" w:rsidRDefault="003D3477" w:rsidP="006C1759">
                      <w:pPr>
                        <w:spacing w:after="120" w:line="240" w:lineRule="auto"/>
                        <w:jc w:val="center"/>
                        <w:rPr>
                          <w:rFonts w:ascii="Times New Roman" w:hAnsi="Times New Roman"/>
                          <w:sz w:val="18"/>
                          <w:szCs w:val="18"/>
                        </w:rPr>
                      </w:pPr>
                      <w:r>
                        <w:rPr>
                          <w:rFonts w:ascii="Times New Roman" w:hAnsi="Times New Roman"/>
                          <w:sz w:val="18"/>
                          <w:szCs w:val="18"/>
                        </w:rPr>
                        <w:t>1.</w:t>
                      </w:r>
                    </w:p>
                    <w:p w:rsidR="003D3477" w:rsidRPr="007D7FA2" w:rsidRDefault="003D3477" w:rsidP="00582A16">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v:textbox>
              </v:rect>
            </w:pict>
          </mc:Fallback>
        </mc:AlternateContent>
      </w:r>
      <w:r>
        <w:rPr>
          <w:rFonts w:ascii="Times New Roman" w:hAnsi="Times New Roman"/>
          <w:noProof/>
          <w:sz w:val="16"/>
          <w:lang w:val="it-IT" w:eastAsia="it-IT"/>
        </w:rPr>
        <mc:AlternateContent>
          <mc:Choice Requires="wps">
            <w:drawing>
              <wp:anchor distT="0" distB="0" distL="114300" distR="114300" simplePos="0" relativeHeight="251650048" behindDoc="0" locked="0" layoutInCell="1" allowOverlap="1">
                <wp:simplePos x="0" y="0"/>
                <wp:positionH relativeFrom="column">
                  <wp:posOffset>2306320</wp:posOffset>
                </wp:positionH>
                <wp:positionV relativeFrom="paragraph">
                  <wp:posOffset>202565</wp:posOffset>
                </wp:positionV>
                <wp:extent cx="1269365" cy="866775"/>
                <wp:effectExtent l="10795" t="12065" r="15240" b="260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D3477" w:rsidRDefault="003D3477" w:rsidP="006C175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3D3477" w:rsidRPr="006C546B" w:rsidRDefault="003D3477" w:rsidP="006C175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81.6pt;margin-top:15.95pt;width:99.95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" fillcolor="#c2d69b" strokecolor="#c2d69b" strokeweight="1pt">
                <v:fill color2="#eaf1dd" angle="135" focus="50%" type="gradient"/>
                <v:shadow on="t" color="#4e6128" opacity=".5" offset="1pt"/>
                <v:textbox>
                  <w:txbxContent>
                    <w:p w:rsidR="003D3477" w:rsidRDefault="003D3477" w:rsidP="006C175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3D3477" w:rsidRPr="006C546B" w:rsidRDefault="003D3477" w:rsidP="006C175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r>
        <w:rPr>
          <w:rFonts w:ascii="Times New Roman" w:hAnsi="Times New Roman"/>
          <w:noProof/>
          <w:sz w:val="24"/>
          <w:lang w:val="it-IT" w:eastAsia="it-IT"/>
        </w:rPr>
        <mc:AlternateContent>
          <mc:Choice Requires="wps">
            <w:drawing>
              <wp:anchor distT="0" distB="0" distL="114300" distR="114300" simplePos="0" relativeHeight="251652096" behindDoc="0" locked="0" layoutInCell="1" allowOverlap="1">
                <wp:simplePos x="0" y="0"/>
                <wp:positionH relativeFrom="column">
                  <wp:posOffset>4507230</wp:posOffset>
                </wp:positionH>
                <wp:positionV relativeFrom="paragraph">
                  <wp:posOffset>264160</wp:posOffset>
                </wp:positionV>
                <wp:extent cx="1716405" cy="789305"/>
                <wp:effectExtent l="11430" t="6985" r="15240" b="228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78930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D3477" w:rsidRDefault="003D3477" w:rsidP="006C1759">
                            <w:pPr>
                              <w:spacing w:after="0" w:line="240" w:lineRule="auto"/>
                              <w:jc w:val="center"/>
                              <w:rPr>
                                <w:rFonts w:ascii="Times New Roman" w:hAnsi="Times New Roman"/>
                                <w:sz w:val="18"/>
                                <w:szCs w:val="18"/>
                              </w:rPr>
                            </w:pPr>
                            <w:r>
                              <w:rPr>
                                <w:rFonts w:ascii="Times New Roman" w:hAnsi="Times New Roman"/>
                                <w:sz w:val="18"/>
                                <w:szCs w:val="18"/>
                              </w:rPr>
                              <w:t>3.</w:t>
                            </w:r>
                          </w:p>
                          <w:p w:rsidR="003D3477" w:rsidRPr="006C546B" w:rsidRDefault="003D3477" w:rsidP="00664C69">
                            <w:pPr>
                              <w:spacing w:after="0" w:line="240" w:lineRule="auto"/>
                              <w:jc w:val="center"/>
                              <w:rPr>
                                <w:sz w:val="18"/>
                                <w:szCs w:val="18"/>
                              </w:rPr>
                            </w:pPr>
                            <w:r w:rsidRPr="00664C69">
                              <w:rPr>
                                <w:rFonts w:ascii="Times New Roman" w:hAnsi="Times New Roman"/>
                                <w:sz w:val="16"/>
                                <w:szCs w:val="16"/>
                              </w:rPr>
                              <w:t>Ampliamento delle potenzialità del sistema informativo, anche in funzione</w:t>
                            </w:r>
                            <w:r w:rsidRPr="00664C69">
                              <w:rPr>
                                <w:rFonts w:ascii="Times New Roman" w:hAnsi="Times New Roman"/>
                                <w:sz w:val="18"/>
                                <w:szCs w:val="18"/>
                              </w:rPr>
                              <w:t xml:space="preserve"> </w:t>
                            </w:r>
                            <w:r w:rsidRPr="00664C69">
                              <w:rPr>
                                <w:rFonts w:ascii="Times New Roman" w:hAnsi="Times New Roman"/>
                                <w:sz w:val="16"/>
                                <w:szCs w:val="16"/>
                              </w:rPr>
                              <w:t>della nuova Programmazione</w:t>
                            </w:r>
                            <w:r w:rsidRPr="00664C69">
                              <w:rPr>
                                <w:rFonts w:ascii="Times New Roman" w:hAnsi="Times New Roman"/>
                                <w:sz w:val="18"/>
                                <w:szCs w:val="18"/>
                              </w:rPr>
                              <w:t xml:space="preserve"> </w:t>
                            </w:r>
                            <w:r w:rsidRPr="001969F6">
                              <w:rPr>
                                <w:rFonts w:ascii="Times New Roman" w:hAnsi="Times New Roman"/>
                                <w:sz w:val="16"/>
                                <w:szCs w:val="16"/>
                              </w:rPr>
                              <w:t>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354.9pt;margin-top:20.8pt;width:135.15pt;height:6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" fillcolor="#c2d69b" strokecolor="#c2d69b" strokeweight="1pt">
                <v:fill color2="#eaf1dd" angle="135" focus="50%" type="gradient"/>
                <v:shadow on="t" color="#4e6128" opacity=".5" offset="1pt"/>
                <v:textbox>
                  <w:txbxContent>
                    <w:p w:rsidR="003D3477" w:rsidRDefault="003D3477" w:rsidP="006C1759">
                      <w:pPr>
                        <w:spacing w:after="0" w:line="240" w:lineRule="auto"/>
                        <w:jc w:val="center"/>
                        <w:rPr>
                          <w:rFonts w:ascii="Times New Roman" w:hAnsi="Times New Roman"/>
                          <w:sz w:val="18"/>
                          <w:szCs w:val="18"/>
                        </w:rPr>
                      </w:pPr>
                      <w:r>
                        <w:rPr>
                          <w:rFonts w:ascii="Times New Roman" w:hAnsi="Times New Roman"/>
                          <w:sz w:val="18"/>
                          <w:szCs w:val="18"/>
                        </w:rPr>
                        <w:t>3.</w:t>
                      </w:r>
                    </w:p>
                    <w:p w:rsidR="003D3477" w:rsidRPr="006C546B" w:rsidRDefault="003D3477" w:rsidP="00664C69">
                      <w:pPr>
                        <w:spacing w:after="0" w:line="240" w:lineRule="auto"/>
                        <w:jc w:val="center"/>
                        <w:rPr>
                          <w:sz w:val="18"/>
                          <w:szCs w:val="18"/>
                        </w:rPr>
                      </w:pPr>
                      <w:r w:rsidRPr="00664C69">
                        <w:rPr>
                          <w:rFonts w:ascii="Times New Roman" w:hAnsi="Times New Roman"/>
                          <w:sz w:val="16"/>
                          <w:szCs w:val="16"/>
                        </w:rPr>
                        <w:t>Ampliamento delle potenzialità del sistema informativo, anche in funzione</w:t>
                      </w:r>
                      <w:r w:rsidRPr="00664C69">
                        <w:rPr>
                          <w:rFonts w:ascii="Times New Roman" w:hAnsi="Times New Roman"/>
                          <w:sz w:val="18"/>
                          <w:szCs w:val="18"/>
                        </w:rPr>
                        <w:t xml:space="preserve"> </w:t>
                      </w:r>
                      <w:r w:rsidRPr="00664C69">
                        <w:rPr>
                          <w:rFonts w:ascii="Times New Roman" w:hAnsi="Times New Roman"/>
                          <w:sz w:val="16"/>
                          <w:szCs w:val="16"/>
                        </w:rPr>
                        <w:t>della nuova Programmazione</w:t>
                      </w:r>
                      <w:r w:rsidRPr="00664C69">
                        <w:rPr>
                          <w:rFonts w:ascii="Times New Roman" w:hAnsi="Times New Roman"/>
                          <w:sz w:val="18"/>
                          <w:szCs w:val="18"/>
                        </w:rPr>
                        <w:t xml:space="preserve"> </w:t>
                      </w:r>
                      <w:r w:rsidRPr="001969F6">
                        <w:rPr>
                          <w:rFonts w:ascii="Times New Roman" w:hAnsi="Times New Roman"/>
                          <w:sz w:val="16"/>
                          <w:szCs w:val="16"/>
                        </w:rPr>
                        <w:t>2014/2020</w:t>
                      </w:r>
                    </w:p>
                  </w:txbxContent>
                </v:textbox>
              </v:rect>
            </w:pict>
          </mc:Fallback>
        </mc:AlternateContent>
      </w:r>
    </w:p>
    <w:p w:rsidR="006741EA" w:rsidRPr="00730169" w:rsidRDefault="006741EA" w:rsidP="006741EA">
      <w:pPr>
        <w:pStyle w:val="Corpodeltesto"/>
        <w:rPr>
          <w:rFonts w:ascii="Times New Roman" w:hAnsi="Times New Roman"/>
          <w:sz w:val="24"/>
          <w:highlight w:val="yellow"/>
        </w:rPr>
      </w:pPr>
    </w:p>
    <w:p w:rsidR="000C75DC" w:rsidRPr="00730169" w:rsidRDefault="000C75DC" w:rsidP="000C75DC">
      <w:pPr>
        <w:autoSpaceDE w:val="0"/>
        <w:autoSpaceDN w:val="0"/>
        <w:adjustRightInd w:val="0"/>
        <w:ind w:left="720"/>
        <w:jc w:val="both"/>
        <w:rPr>
          <w:rFonts w:ascii="Times New Roman" w:hAnsi="Times New Roman"/>
          <w:bCs/>
          <w:sz w:val="24"/>
          <w:szCs w:val="24"/>
          <w:highlight w:val="yellow"/>
        </w:rPr>
      </w:pPr>
    </w:p>
    <w:p w:rsidR="007D7FA2" w:rsidRPr="00730169" w:rsidRDefault="007D7FA2" w:rsidP="007D7FA2">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D62FB8" w:rsidP="007D7FA2">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56192" behindDoc="0" locked="0" layoutInCell="1" allowOverlap="1">
                <wp:simplePos x="0" y="0"/>
                <wp:positionH relativeFrom="column">
                  <wp:posOffset>-490855</wp:posOffset>
                </wp:positionH>
                <wp:positionV relativeFrom="paragraph">
                  <wp:posOffset>15240</wp:posOffset>
                </wp:positionV>
                <wp:extent cx="7158355" cy="238125"/>
                <wp:effectExtent l="13970" t="15240" r="9525" b="228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Pr="000D7773" w:rsidRDefault="003D3477" w:rsidP="006C1759">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3D3477" w:rsidRPr="000D7773" w:rsidRDefault="003D3477" w:rsidP="006C1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8.65pt;margin-top:1.2pt;width:563.6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" fillcolor="#95b3d7" strokecolor="#95b3d7" strokeweight="1pt">
                <v:fill color2="#dbe5f1" angle="135" focus="50%" type="gradient"/>
                <v:shadow on="t" color="#243f60" opacity=".5" offset="1pt"/>
                <v:textbox>
                  <w:txbxContent>
                    <w:p w:rsidR="003D3477" w:rsidRPr="000D7773" w:rsidRDefault="003D3477" w:rsidP="006C1759">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3D3477" w:rsidRPr="000D7773" w:rsidRDefault="003D3477" w:rsidP="006C1759"/>
                  </w:txbxContent>
                </v:textbox>
              </v:rect>
            </w:pict>
          </mc:Fallback>
        </mc:AlternateContent>
      </w:r>
    </w:p>
    <w:p w:rsidR="007D7FA2" w:rsidRPr="00730169" w:rsidRDefault="00D62FB8" w:rsidP="007D7FA2">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24"/>
          <w:lang w:eastAsia="it-IT"/>
        </w:rPr>
        <mc:AlternateContent>
          <mc:Choice Requires="wps">
            <w:drawing>
              <wp:anchor distT="0" distB="0" distL="114300" distR="114300" simplePos="0" relativeHeight="251662336" behindDoc="0" locked="0" layoutInCell="1" allowOverlap="1">
                <wp:simplePos x="0" y="0"/>
                <wp:positionH relativeFrom="column">
                  <wp:posOffset>4703445</wp:posOffset>
                </wp:positionH>
                <wp:positionV relativeFrom="paragraph">
                  <wp:posOffset>61595</wp:posOffset>
                </wp:positionV>
                <wp:extent cx="1520190" cy="1240155"/>
                <wp:effectExtent l="7620" t="13970" r="15240" b="222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DB4EC0">
                            <w:pPr>
                              <w:spacing w:after="120" w:line="240" w:lineRule="auto"/>
                              <w:jc w:val="center"/>
                              <w:rPr>
                                <w:rFonts w:ascii="Times New Roman" w:hAnsi="Times New Roman"/>
                                <w:sz w:val="18"/>
                                <w:szCs w:val="18"/>
                              </w:rPr>
                            </w:pPr>
                            <w:r>
                              <w:rPr>
                                <w:rFonts w:ascii="Times New Roman" w:hAnsi="Times New Roman"/>
                                <w:sz w:val="18"/>
                                <w:szCs w:val="18"/>
                              </w:rPr>
                              <w:t>3.1</w:t>
                            </w:r>
                          </w:p>
                          <w:p w:rsidR="003D3477" w:rsidRPr="00535AFA" w:rsidRDefault="006D17DB" w:rsidP="006D17DB">
                            <w:pPr>
                              <w:spacing w:after="120" w:line="240" w:lineRule="auto"/>
                              <w:jc w:val="center"/>
                              <w:rPr>
                                <w:sz w:val="28"/>
                              </w:rPr>
                            </w:pPr>
                            <w:r w:rsidRPr="006D17DB">
                              <w:rPr>
                                <w:rFonts w:ascii="Times New Roman" w:hAnsi="Times New Roman"/>
                                <w:sz w:val="18"/>
                                <w:szCs w:val="18"/>
                              </w:rPr>
                              <w:t>Personalizzazioni e configurazioni dei Sistema Informativo utilizzato per i compiti istituzionali dell’O.P in funzione della PAC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70.35pt;margin-top:4.85pt;width:119.7pt;height:9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" fillcolor="#95b3d7" strokecolor="#95b3d7" strokeweight="1pt">
                <v:fill color2="#dbe5f1" angle="135" focus="50%" type="gradient"/>
                <v:shadow on="t" color="#243f60" opacity=".5" offset="1pt"/>
                <v:textbox>
                  <w:txbxContent>
                    <w:p w:rsidR="003D3477" w:rsidRDefault="003D3477" w:rsidP="00DB4EC0">
                      <w:pPr>
                        <w:spacing w:after="120" w:line="240" w:lineRule="auto"/>
                        <w:jc w:val="center"/>
                        <w:rPr>
                          <w:rFonts w:ascii="Times New Roman" w:hAnsi="Times New Roman"/>
                          <w:sz w:val="18"/>
                          <w:szCs w:val="18"/>
                        </w:rPr>
                      </w:pPr>
                      <w:r>
                        <w:rPr>
                          <w:rFonts w:ascii="Times New Roman" w:hAnsi="Times New Roman"/>
                          <w:sz w:val="18"/>
                          <w:szCs w:val="18"/>
                        </w:rPr>
                        <w:t>3.1</w:t>
                      </w:r>
                    </w:p>
                    <w:p w:rsidR="003D3477" w:rsidRPr="00535AFA" w:rsidRDefault="006D17DB" w:rsidP="006D17DB">
                      <w:pPr>
                        <w:spacing w:after="120" w:line="240" w:lineRule="auto"/>
                        <w:jc w:val="center"/>
                        <w:rPr>
                          <w:sz w:val="28"/>
                        </w:rPr>
                      </w:pPr>
                      <w:r w:rsidRPr="006D17DB">
                        <w:rPr>
                          <w:rFonts w:ascii="Times New Roman" w:hAnsi="Times New Roman"/>
                          <w:sz w:val="18"/>
                          <w:szCs w:val="18"/>
                        </w:rPr>
                        <w:t>Personalizzazioni e configurazioni dei Sistema Informativo utilizzato per i compiti istituzionali dell’O.P in funzione della PAC 2014/2020</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5080</wp:posOffset>
                </wp:positionV>
                <wp:extent cx="1495425" cy="821690"/>
                <wp:effectExtent l="13335" t="14605" r="15240" b="2095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535AFA">
                            <w:pPr>
                              <w:spacing w:after="120" w:line="240" w:lineRule="auto"/>
                              <w:jc w:val="center"/>
                              <w:rPr>
                                <w:rFonts w:ascii="Times New Roman" w:hAnsi="Times New Roman"/>
                                <w:sz w:val="18"/>
                                <w:szCs w:val="18"/>
                              </w:rPr>
                            </w:pPr>
                            <w:r>
                              <w:rPr>
                                <w:rFonts w:ascii="Times New Roman" w:hAnsi="Times New Roman"/>
                                <w:sz w:val="18"/>
                                <w:szCs w:val="18"/>
                              </w:rPr>
                              <w:t>1.1</w:t>
                            </w:r>
                          </w:p>
                          <w:p w:rsidR="003D3477" w:rsidRPr="0075212D" w:rsidRDefault="003D3477" w:rsidP="003E30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3D3477" w:rsidRPr="00535AFA" w:rsidRDefault="003D3477" w:rsidP="003E30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95pt;margin-top:.4pt;width:117.75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" fillcolor="#95b3d7" strokecolor="#95b3d7" strokeweight="1pt">
                <v:fill color2="#dbe5f1" angle="135" focus="50%" type="gradient"/>
                <v:shadow on="t" color="#243f60" opacity=".5" offset="1pt"/>
                <v:textbox>
                  <w:txbxContent>
                    <w:p w:rsidR="003D3477" w:rsidRDefault="003D3477" w:rsidP="00535AFA">
                      <w:pPr>
                        <w:spacing w:after="120" w:line="240" w:lineRule="auto"/>
                        <w:jc w:val="center"/>
                        <w:rPr>
                          <w:rFonts w:ascii="Times New Roman" w:hAnsi="Times New Roman"/>
                          <w:sz w:val="18"/>
                          <w:szCs w:val="18"/>
                        </w:rPr>
                      </w:pPr>
                      <w:r>
                        <w:rPr>
                          <w:rFonts w:ascii="Times New Roman" w:hAnsi="Times New Roman"/>
                          <w:sz w:val="18"/>
                          <w:szCs w:val="18"/>
                        </w:rPr>
                        <w:t>1.1</w:t>
                      </w:r>
                    </w:p>
                    <w:p w:rsidR="003D3477" w:rsidRPr="0075212D" w:rsidRDefault="003D3477" w:rsidP="003E30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3D3477" w:rsidRPr="00535AFA" w:rsidRDefault="003D3477" w:rsidP="003E300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61312" behindDoc="0" locked="0" layoutInCell="1" allowOverlap="1">
                <wp:simplePos x="0" y="0"/>
                <wp:positionH relativeFrom="column">
                  <wp:posOffset>2306320</wp:posOffset>
                </wp:positionH>
                <wp:positionV relativeFrom="paragraph">
                  <wp:posOffset>73660</wp:posOffset>
                </wp:positionV>
                <wp:extent cx="1269365" cy="753110"/>
                <wp:effectExtent l="10795" t="6985" r="15240" b="2095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956699">
                            <w:pPr>
                              <w:spacing w:after="120" w:line="240" w:lineRule="auto"/>
                              <w:jc w:val="center"/>
                              <w:rPr>
                                <w:rFonts w:ascii="Times New Roman" w:hAnsi="Times New Roman"/>
                                <w:sz w:val="18"/>
                                <w:szCs w:val="18"/>
                              </w:rPr>
                            </w:pPr>
                            <w:r>
                              <w:rPr>
                                <w:rFonts w:ascii="Times New Roman" w:hAnsi="Times New Roman"/>
                                <w:sz w:val="18"/>
                                <w:szCs w:val="18"/>
                              </w:rPr>
                              <w:t>2.1</w:t>
                            </w:r>
                          </w:p>
                          <w:p w:rsidR="003D3477" w:rsidRPr="007D70F1" w:rsidRDefault="003D3477" w:rsidP="001D3146">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3D3477" w:rsidRPr="00535AFA" w:rsidRDefault="003D3477" w:rsidP="001D3146">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81.6pt;margin-top:5.8pt;width:99.95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" fillcolor="#95b3d7" strokecolor="#95b3d7" strokeweight="1pt">
                <v:fill color2="#dbe5f1" angle="135" focus="50%" type="gradient"/>
                <v:shadow on="t" color="#243f60" opacity=".5" offset="1pt"/>
                <v:textbox>
                  <w:txbxContent>
                    <w:p w:rsidR="003D3477" w:rsidRDefault="003D3477" w:rsidP="00956699">
                      <w:pPr>
                        <w:spacing w:after="120" w:line="240" w:lineRule="auto"/>
                        <w:jc w:val="center"/>
                        <w:rPr>
                          <w:rFonts w:ascii="Times New Roman" w:hAnsi="Times New Roman"/>
                          <w:sz w:val="18"/>
                          <w:szCs w:val="18"/>
                        </w:rPr>
                      </w:pPr>
                      <w:r>
                        <w:rPr>
                          <w:rFonts w:ascii="Times New Roman" w:hAnsi="Times New Roman"/>
                          <w:sz w:val="18"/>
                          <w:szCs w:val="18"/>
                        </w:rPr>
                        <w:t>2.1</w:t>
                      </w:r>
                    </w:p>
                    <w:p w:rsidR="003D3477" w:rsidRPr="007D70F1" w:rsidRDefault="003D3477" w:rsidP="001D3146">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3D3477" w:rsidRPr="00535AFA" w:rsidRDefault="003D3477" w:rsidP="001D3146">
                      <w:pPr>
                        <w:spacing w:after="120" w:line="240" w:lineRule="auto"/>
                        <w:jc w:val="center"/>
                        <w:rPr>
                          <w:sz w:val="28"/>
                        </w:rPr>
                      </w:pPr>
                    </w:p>
                  </w:txbxContent>
                </v:textbox>
              </v:rect>
            </w:pict>
          </mc:Fallback>
        </mc:AlternateContent>
      </w:r>
    </w:p>
    <w:p w:rsidR="007D7FA2" w:rsidRPr="00730169" w:rsidRDefault="007D7FA2" w:rsidP="007D7FA2">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D62FB8" w:rsidP="00F30DDB">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292735</wp:posOffset>
                </wp:positionV>
                <wp:extent cx="1441450" cy="572770"/>
                <wp:effectExtent l="10160" t="6985" r="15240" b="2984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F30DDB">
                            <w:pPr>
                              <w:spacing w:after="120" w:line="240" w:lineRule="auto"/>
                              <w:jc w:val="center"/>
                              <w:rPr>
                                <w:rFonts w:ascii="Times New Roman" w:hAnsi="Times New Roman"/>
                                <w:sz w:val="18"/>
                                <w:szCs w:val="18"/>
                              </w:rPr>
                            </w:pPr>
                            <w:r>
                              <w:rPr>
                                <w:rFonts w:ascii="Times New Roman" w:hAnsi="Times New Roman"/>
                                <w:sz w:val="18"/>
                                <w:szCs w:val="18"/>
                              </w:rPr>
                              <w:t>1.2</w:t>
                            </w:r>
                          </w:p>
                          <w:p w:rsidR="003D3477" w:rsidRPr="00535AFA" w:rsidRDefault="003D3477" w:rsidP="008914BA">
                            <w:pPr>
                              <w:spacing w:after="120" w:line="240" w:lineRule="auto"/>
                              <w:jc w:val="center"/>
                              <w:rPr>
                                <w:sz w:val="28"/>
                              </w:rPr>
                            </w:pPr>
                            <w:r w:rsidRPr="008914BA">
                              <w:rPr>
                                <w:rFonts w:ascii="Times New Roman" w:hAnsi="Times New Roman"/>
                                <w:sz w:val="16"/>
                                <w:szCs w:val="16"/>
                              </w:rPr>
                              <w:t>Garantire un’adeguata attività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8.7pt;margin-top:23.05pt;width:113.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" fillcolor="#95b3d7" strokecolor="#95b3d7" strokeweight="1pt">
                <v:fill color2="#dbe5f1" angle="135" focus="50%" type="gradient"/>
                <v:shadow on="t" color="#243f60" opacity=".5" offset="1pt"/>
                <v:textbox>
                  <w:txbxContent>
                    <w:p w:rsidR="003D3477" w:rsidRDefault="003D3477" w:rsidP="00F30DDB">
                      <w:pPr>
                        <w:spacing w:after="120" w:line="240" w:lineRule="auto"/>
                        <w:jc w:val="center"/>
                        <w:rPr>
                          <w:rFonts w:ascii="Times New Roman" w:hAnsi="Times New Roman"/>
                          <w:sz w:val="18"/>
                          <w:szCs w:val="18"/>
                        </w:rPr>
                      </w:pPr>
                      <w:r>
                        <w:rPr>
                          <w:rFonts w:ascii="Times New Roman" w:hAnsi="Times New Roman"/>
                          <w:sz w:val="18"/>
                          <w:szCs w:val="18"/>
                        </w:rPr>
                        <w:t>1.2</w:t>
                      </w:r>
                    </w:p>
                    <w:p w:rsidR="003D3477" w:rsidRPr="00535AFA" w:rsidRDefault="003D3477" w:rsidP="008914BA">
                      <w:pPr>
                        <w:spacing w:after="120" w:line="240" w:lineRule="auto"/>
                        <w:jc w:val="center"/>
                        <w:rPr>
                          <w:sz w:val="28"/>
                        </w:rPr>
                      </w:pPr>
                      <w:r w:rsidRPr="008914BA">
                        <w:rPr>
                          <w:rFonts w:ascii="Times New Roman" w:hAnsi="Times New Roman"/>
                          <w:sz w:val="16"/>
                          <w:szCs w:val="16"/>
                        </w:rPr>
                        <w:t>Garantire un’adeguata attività di controllo</w:t>
                      </w:r>
                    </w:p>
                  </w:txbxContent>
                </v:textbox>
              </v:rect>
            </w:pict>
          </mc:Fallback>
        </mc:AlternateContent>
      </w:r>
      <w:r>
        <w:rPr>
          <w:rFonts w:ascii="Times New Roman" w:hAnsi="Times New Roman"/>
          <w:b/>
          <w:bCs/>
          <w:i/>
          <w:noProof/>
          <w:sz w:val="24"/>
          <w:szCs w:val="24"/>
          <w:u w:val="single"/>
          <w:lang w:eastAsia="it-IT"/>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291465</wp:posOffset>
                </wp:positionV>
                <wp:extent cx="1316990" cy="875030"/>
                <wp:effectExtent l="10795" t="15240" r="15240" b="2413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7503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C81347">
                            <w:pPr>
                              <w:spacing w:after="120" w:line="240" w:lineRule="auto"/>
                              <w:jc w:val="center"/>
                              <w:rPr>
                                <w:rFonts w:ascii="Times New Roman" w:hAnsi="Times New Roman"/>
                                <w:sz w:val="18"/>
                                <w:szCs w:val="18"/>
                              </w:rPr>
                            </w:pPr>
                            <w:r>
                              <w:rPr>
                                <w:rFonts w:ascii="Times New Roman" w:hAnsi="Times New Roman"/>
                                <w:sz w:val="18"/>
                                <w:szCs w:val="18"/>
                              </w:rPr>
                              <w:t>2.2</w:t>
                            </w:r>
                          </w:p>
                          <w:p w:rsidR="003D3477" w:rsidRPr="00535AFA" w:rsidRDefault="006D17DB" w:rsidP="006D17DB">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181.6pt;margin-top:22.95pt;width:103.7pt;height:6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" fillcolor="#95b3d7" strokecolor="#95b3d7" strokeweight="1pt">
                <v:fill color2="#dbe5f1" angle="135" focus="50%" type="gradient"/>
                <v:shadow on="t" color="#243f60" opacity=".5" offset="1pt"/>
                <v:textbox>
                  <w:txbxContent>
                    <w:p w:rsidR="003D3477" w:rsidRDefault="003D3477" w:rsidP="00C81347">
                      <w:pPr>
                        <w:spacing w:after="120" w:line="240" w:lineRule="auto"/>
                        <w:jc w:val="center"/>
                        <w:rPr>
                          <w:rFonts w:ascii="Times New Roman" w:hAnsi="Times New Roman"/>
                          <w:sz w:val="18"/>
                          <w:szCs w:val="18"/>
                        </w:rPr>
                      </w:pPr>
                      <w:r>
                        <w:rPr>
                          <w:rFonts w:ascii="Times New Roman" w:hAnsi="Times New Roman"/>
                          <w:sz w:val="18"/>
                          <w:szCs w:val="18"/>
                        </w:rPr>
                        <w:t>2.2</w:t>
                      </w:r>
                    </w:p>
                    <w:p w:rsidR="003D3477" w:rsidRPr="00535AFA" w:rsidRDefault="006D17DB" w:rsidP="006D17DB">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v:textbox>
              </v:rect>
            </w:pict>
          </mc:Fallback>
        </mc:AlternateContent>
      </w:r>
    </w:p>
    <w:p w:rsidR="007D7FA2" w:rsidRPr="00730169" w:rsidRDefault="007D7FA2" w:rsidP="005A5FE9">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D62FB8" w:rsidP="005A5FE9">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325120</wp:posOffset>
                </wp:positionV>
                <wp:extent cx="1441450" cy="759460"/>
                <wp:effectExtent l="10160" t="10795" r="15240" b="2984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EC710E">
                            <w:pPr>
                              <w:spacing w:after="120" w:line="240" w:lineRule="auto"/>
                              <w:jc w:val="center"/>
                              <w:rPr>
                                <w:rFonts w:ascii="Times New Roman" w:hAnsi="Times New Roman"/>
                                <w:sz w:val="18"/>
                                <w:szCs w:val="18"/>
                              </w:rPr>
                            </w:pPr>
                            <w:r>
                              <w:rPr>
                                <w:rFonts w:ascii="Times New Roman" w:hAnsi="Times New Roman"/>
                                <w:sz w:val="18"/>
                                <w:szCs w:val="18"/>
                              </w:rPr>
                              <w:t>1.3</w:t>
                            </w:r>
                          </w:p>
                          <w:p w:rsidR="003D3477" w:rsidRPr="00535AFA" w:rsidRDefault="003D3477" w:rsidP="008914BA">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18.7pt;margin-top:25.6pt;width:113.5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" fillcolor="#95b3d7" strokecolor="#95b3d7" strokeweight="1pt">
                <v:fill color2="#dbe5f1" angle="135" focus="50%" type="gradient"/>
                <v:shadow on="t" color="#243f60" opacity=".5" offset="1pt"/>
                <v:textbox>
                  <w:txbxContent>
                    <w:p w:rsidR="003D3477" w:rsidRDefault="003D3477" w:rsidP="00EC710E">
                      <w:pPr>
                        <w:spacing w:after="120" w:line="240" w:lineRule="auto"/>
                        <w:jc w:val="center"/>
                        <w:rPr>
                          <w:rFonts w:ascii="Times New Roman" w:hAnsi="Times New Roman"/>
                          <w:sz w:val="18"/>
                          <w:szCs w:val="18"/>
                        </w:rPr>
                      </w:pPr>
                      <w:r>
                        <w:rPr>
                          <w:rFonts w:ascii="Times New Roman" w:hAnsi="Times New Roman"/>
                          <w:sz w:val="18"/>
                          <w:szCs w:val="18"/>
                        </w:rPr>
                        <w:t>1.3</w:t>
                      </w:r>
                    </w:p>
                    <w:p w:rsidR="003D3477" w:rsidRPr="00535AFA" w:rsidRDefault="003D3477" w:rsidP="008914BA">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v:textbox>
              </v:rect>
            </w:pict>
          </mc:Fallback>
        </mc:AlternateContent>
      </w:r>
    </w:p>
    <w:p w:rsidR="007D7FA2" w:rsidRPr="00730169" w:rsidRDefault="007D7FA2" w:rsidP="00E13E4C">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7D7FA2" w:rsidP="00F30DDB">
      <w:pPr>
        <w:autoSpaceDE w:val="0"/>
        <w:autoSpaceDN w:val="0"/>
        <w:adjustRightInd w:val="0"/>
        <w:ind w:left="720"/>
        <w:jc w:val="both"/>
        <w:rPr>
          <w:rFonts w:ascii="Times New Roman" w:hAnsi="Times New Roman"/>
          <w:b/>
          <w:bCs/>
          <w:i/>
          <w:sz w:val="24"/>
          <w:szCs w:val="24"/>
          <w:highlight w:val="yellow"/>
          <w:u w:val="single"/>
        </w:rPr>
      </w:pPr>
    </w:p>
    <w:p w:rsidR="007D7FA2" w:rsidRPr="00730169" w:rsidRDefault="00D62FB8" w:rsidP="00F30DDB">
      <w:pPr>
        <w:autoSpaceDE w:val="0"/>
        <w:autoSpaceDN w:val="0"/>
        <w:adjustRightInd w:val="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228600</wp:posOffset>
                </wp:positionV>
                <wp:extent cx="1498600" cy="702310"/>
                <wp:effectExtent l="10160" t="9525" r="15240" b="2159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5A5FE9">
                            <w:pPr>
                              <w:spacing w:after="120" w:line="240" w:lineRule="auto"/>
                              <w:jc w:val="center"/>
                              <w:rPr>
                                <w:rFonts w:ascii="Times New Roman" w:hAnsi="Times New Roman"/>
                                <w:sz w:val="18"/>
                                <w:szCs w:val="18"/>
                              </w:rPr>
                            </w:pPr>
                            <w:r>
                              <w:rPr>
                                <w:rFonts w:ascii="Times New Roman" w:hAnsi="Times New Roman"/>
                                <w:sz w:val="18"/>
                                <w:szCs w:val="18"/>
                              </w:rPr>
                              <w:t>1.4</w:t>
                            </w:r>
                          </w:p>
                          <w:p w:rsidR="003D3477" w:rsidRPr="00535AFA" w:rsidRDefault="003D3477" w:rsidP="008914BA">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18.7pt;margin-top:18pt;width:118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" fillcolor="#95b3d7" strokecolor="#95b3d7" strokeweight="1pt">
                <v:fill color2="#dbe5f1" angle="135" focus="50%" type="gradient"/>
                <v:shadow on="t" color="#243f60" opacity=".5" offset="1pt"/>
                <v:textbox>
                  <w:txbxContent>
                    <w:p w:rsidR="003D3477" w:rsidRDefault="003D3477" w:rsidP="005A5FE9">
                      <w:pPr>
                        <w:spacing w:after="120" w:line="240" w:lineRule="auto"/>
                        <w:jc w:val="center"/>
                        <w:rPr>
                          <w:rFonts w:ascii="Times New Roman" w:hAnsi="Times New Roman"/>
                          <w:sz w:val="18"/>
                          <w:szCs w:val="18"/>
                        </w:rPr>
                      </w:pPr>
                      <w:r>
                        <w:rPr>
                          <w:rFonts w:ascii="Times New Roman" w:hAnsi="Times New Roman"/>
                          <w:sz w:val="18"/>
                          <w:szCs w:val="18"/>
                        </w:rPr>
                        <w:t>1.4</w:t>
                      </w:r>
                    </w:p>
                    <w:p w:rsidR="003D3477" w:rsidRPr="00535AFA" w:rsidRDefault="003D3477" w:rsidP="008914BA">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v:textbox>
              </v:rect>
            </w:pict>
          </mc:Fallback>
        </mc:AlternateContent>
      </w:r>
    </w:p>
    <w:p w:rsidR="00582A16" w:rsidRDefault="00582A16" w:rsidP="00F30DDB">
      <w:pPr>
        <w:autoSpaceDE w:val="0"/>
        <w:autoSpaceDN w:val="0"/>
        <w:adjustRightInd w:val="0"/>
        <w:jc w:val="both"/>
        <w:rPr>
          <w:rFonts w:ascii="Times New Roman" w:hAnsi="Times New Roman"/>
          <w:b/>
          <w:bCs/>
          <w:i/>
          <w:sz w:val="24"/>
          <w:szCs w:val="24"/>
          <w:highlight w:val="yellow"/>
          <w:u w:val="single"/>
        </w:rPr>
      </w:pPr>
    </w:p>
    <w:p w:rsidR="00582A16" w:rsidRDefault="00582A16" w:rsidP="00F30DDB">
      <w:pPr>
        <w:autoSpaceDE w:val="0"/>
        <w:autoSpaceDN w:val="0"/>
        <w:adjustRightInd w:val="0"/>
        <w:jc w:val="both"/>
        <w:rPr>
          <w:rFonts w:ascii="Times New Roman" w:hAnsi="Times New Roman"/>
          <w:b/>
          <w:bCs/>
          <w:i/>
          <w:sz w:val="24"/>
          <w:szCs w:val="24"/>
          <w:highlight w:val="yellow"/>
          <w:u w:val="single"/>
        </w:rPr>
      </w:pPr>
    </w:p>
    <w:p w:rsidR="00582A16" w:rsidRDefault="00D62FB8" w:rsidP="00F30DDB">
      <w:pPr>
        <w:autoSpaceDE w:val="0"/>
        <w:autoSpaceDN w:val="0"/>
        <w:adjustRightInd w:val="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27940</wp:posOffset>
                </wp:positionV>
                <wp:extent cx="1498600" cy="704850"/>
                <wp:effectExtent l="10160" t="8890" r="15240" b="2921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48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8914BA">
                            <w:pPr>
                              <w:spacing w:after="120" w:line="240" w:lineRule="auto"/>
                              <w:jc w:val="center"/>
                              <w:rPr>
                                <w:rFonts w:ascii="Times New Roman" w:hAnsi="Times New Roman"/>
                                <w:sz w:val="18"/>
                                <w:szCs w:val="18"/>
                              </w:rPr>
                            </w:pPr>
                            <w:r>
                              <w:rPr>
                                <w:rFonts w:ascii="Times New Roman" w:hAnsi="Times New Roman"/>
                                <w:sz w:val="18"/>
                                <w:szCs w:val="18"/>
                              </w:rPr>
                              <w:t>1.5</w:t>
                            </w:r>
                          </w:p>
                          <w:p w:rsidR="003D3477" w:rsidRPr="0075212D" w:rsidRDefault="003D3477" w:rsidP="003E300E">
                            <w:pPr>
                              <w:jc w:val="center"/>
                              <w:rPr>
                                <w:rFonts w:ascii="Times New Roman" w:hAnsi="Times New Roman"/>
                                <w:sz w:val="16"/>
                                <w:szCs w:val="16"/>
                              </w:rPr>
                            </w:pPr>
                            <w:r w:rsidRPr="0075212D">
                              <w:rPr>
                                <w:rFonts w:ascii="Times New Roman" w:hAnsi="Times New Roman"/>
                                <w:sz w:val="16"/>
                                <w:szCs w:val="16"/>
                              </w:rPr>
                              <w:t>Garantire una comunicazione efficace anche in rapporto alla trasparenza ed all’integrità</w:t>
                            </w:r>
                          </w:p>
                          <w:p w:rsidR="003D3477" w:rsidRPr="00535AFA" w:rsidRDefault="003D3477" w:rsidP="003E30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left:0;text-align:left;margin-left:-18.7pt;margin-top:2.2pt;width:118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" fillcolor="#95b3d7" strokecolor="#95b3d7" strokeweight="1pt">
                <v:fill color2="#dbe5f1" angle="135" focus="50%" type="gradient"/>
                <v:shadow on="t" color="#243f60" opacity=".5" offset="1pt"/>
                <v:textbox>
                  <w:txbxContent>
                    <w:p w:rsidR="003D3477" w:rsidRDefault="003D3477" w:rsidP="008914BA">
                      <w:pPr>
                        <w:spacing w:after="120" w:line="240" w:lineRule="auto"/>
                        <w:jc w:val="center"/>
                        <w:rPr>
                          <w:rFonts w:ascii="Times New Roman" w:hAnsi="Times New Roman"/>
                          <w:sz w:val="18"/>
                          <w:szCs w:val="18"/>
                        </w:rPr>
                      </w:pPr>
                      <w:r>
                        <w:rPr>
                          <w:rFonts w:ascii="Times New Roman" w:hAnsi="Times New Roman"/>
                          <w:sz w:val="18"/>
                          <w:szCs w:val="18"/>
                        </w:rPr>
                        <w:t>1.5</w:t>
                      </w:r>
                    </w:p>
                    <w:p w:rsidR="003D3477" w:rsidRPr="0075212D" w:rsidRDefault="003D3477" w:rsidP="003E300E">
                      <w:pPr>
                        <w:jc w:val="center"/>
                        <w:rPr>
                          <w:rFonts w:ascii="Times New Roman" w:hAnsi="Times New Roman"/>
                          <w:sz w:val="16"/>
                          <w:szCs w:val="16"/>
                        </w:rPr>
                      </w:pPr>
                      <w:r w:rsidRPr="0075212D">
                        <w:rPr>
                          <w:rFonts w:ascii="Times New Roman" w:hAnsi="Times New Roman"/>
                          <w:sz w:val="16"/>
                          <w:szCs w:val="16"/>
                        </w:rPr>
                        <w:t>Garantire una comunicazione efficace anche in rapporto alla trasparenza ed all’integrità</w:t>
                      </w:r>
                    </w:p>
                    <w:p w:rsidR="003D3477" w:rsidRPr="00535AFA" w:rsidRDefault="003D3477" w:rsidP="003E300E">
                      <w:pPr>
                        <w:spacing w:after="120" w:line="240" w:lineRule="auto"/>
                        <w:jc w:val="center"/>
                        <w:rPr>
                          <w:sz w:val="28"/>
                        </w:rPr>
                      </w:pPr>
                    </w:p>
                  </w:txbxContent>
                </v:textbox>
              </v:rect>
            </w:pict>
          </mc:Fallback>
        </mc:AlternateContent>
      </w:r>
    </w:p>
    <w:p w:rsidR="008914BA" w:rsidRDefault="008914BA" w:rsidP="00F30DDB">
      <w:pPr>
        <w:autoSpaceDE w:val="0"/>
        <w:autoSpaceDN w:val="0"/>
        <w:adjustRightInd w:val="0"/>
        <w:jc w:val="both"/>
        <w:rPr>
          <w:rFonts w:ascii="Times New Roman" w:hAnsi="Times New Roman"/>
          <w:b/>
          <w:bCs/>
          <w:i/>
          <w:sz w:val="24"/>
          <w:szCs w:val="24"/>
          <w:u w:val="single"/>
        </w:rPr>
      </w:pPr>
    </w:p>
    <w:p w:rsidR="008914BA" w:rsidRDefault="00D62FB8" w:rsidP="00F30DDB">
      <w:pPr>
        <w:autoSpaceDE w:val="0"/>
        <w:autoSpaceDN w:val="0"/>
        <w:adjustRightInd w:val="0"/>
        <w:jc w:val="both"/>
        <w:rPr>
          <w:rFonts w:ascii="Times New Roman" w:hAnsi="Times New Roman"/>
          <w:b/>
          <w:bCs/>
          <w:i/>
          <w:sz w:val="24"/>
          <w:szCs w:val="24"/>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191770</wp:posOffset>
                </wp:positionV>
                <wp:extent cx="1498600" cy="864870"/>
                <wp:effectExtent l="10160" t="10795" r="15240" b="2921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648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D3477" w:rsidRDefault="003D3477" w:rsidP="008914BA">
                            <w:pPr>
                              <w:spacing w:after="120" w:line="240" w:lineRule="auto"/>
                              <w:jc w:val="center"/>
                              <w:rPr>
                                <w:rFonts w:ascii="Times New Roman" w:hAnsi="Times New Roman"/>
                                <w:sz w:val="18"/>
                                <w:szCs w:val="18"/>
                              </w:rPr>
                            </w:pPr>
                            <w:r>
                              <w:rPr>
                                <w:rFonts w:ascii="Times New Roman" w:hAnsi="Times New Roman"/>
                                <w:sz w:val="18"/>
                                <w:szCs w:val="18"/>
                              </w:rPr>
                              <w:t>1.6</w:t>
                            </w:r>
                          </w:p>
                          <w:p w:rsidR="003D3477" w:rsidRDefault="003D3477" w:rsidP="0075212D">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 ed all’integrità</w:t>
                            </w:r>
                          </w:p>
                          <w:p w:rsidR="003D3477" w:rsidRPr="00535AFA" w:rsidRDefault="003D3477" w:rsidP="0075212D">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18.7pt;margin-top:15.1pt;width:118pt;height:6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" fillcolor="#95b3d7" strokecolor="#95b3d7" strokeweight="1pt">
                <v:fill color2="#dbe5f1" angle="135" focus="50%" type="gradient"/>
                <v:shadow on="t" color="#243f60" opacity=".5" offset="1pt"/>
                <v:textbox>
                  <w:txbxContent>
                    <w:p w:rsidR="003D3477" w:rsidRDefault="003D3477" w:rsidP="008914BA">
                      <w:pPr>
                        <w:spacing w:after="120" w:line="240" w:lineRule="auto"/>
                        <w:jc w:val="center"/>
                        <w:rPr>
                          <w:rFonts w:ascii="Times New Roman" w:hAnsi="Times New Roman"/>
                          <w:sz w:val="18"/>
                          <w:szCs w:val="18"/>
                        </w:rPr>
                      </w:pPr>
                      <w:r>
                        <w:rPr>
                          <w:rFonts w:ascii="Times New Roman" w:hAnsi="Times New Roman"/>
                          <w:sz w:val="18"/>
                          <w:szCs w:val="18"/>
                        </w:rPr>
                        <w:t>1.6</w:t>
                      </w:r>
                    </w:p>
                    <w:p w:rsidR="003D3477" w:rsidRDefault="003D3477" w:rsidP="0075212D">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 ed all’integrità</w:t>
                      </w:r>
                    </w:p>
                    <w:p w:rsidR="003D3477" w:rsidRPr="00535AFA" w:rsidRDefault="003D3477" w:rsidP="0075212D">
                      <w:pPr>
                        <w:spacing w:after="120" w:line="240" w:lineRule="auto"/>
                        <w:jc w:val="center"/>
                        <w:rPr>
                          <w:sz w:val="28"/>
                        </w:rPr>
                      </w:pPr>
                    </w:p>
                  </w:txbxContent>
                </v:textbox>
              </v:rect>
            </w:pict>
          </mc:Fallback>
        </mc:AlternateContent>
      </w:r>
    </w:p>
    <w:p w:rsidR="00E87662" w:rsidRDefault="00E87662"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E87662" w:rsidRDefault="00E87662"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E647A4" w:rsidRDefault="00E647A4"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2E6DAE" w:rsidRDefault="002E6DAE"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352579" w:rsidRDefault="00352579"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352579" w:rsidRDefault="00352579" w:rsidP="00E87662">
      <w:pPr>
        <w:pStyle w:val="Elencoacolori-Colore1"/>
        <w:autoSpaceDE w:val="0"/>
        <w:autoSpaceDN w:val="0"/>
        <w:adjustRightInd w:val="0"/>
        <w:spacing w:after="0" w:line="240" w:lineRule="auto"/>
        <w:ind w:left="426"/>
        <w:rPr>
          <w:rFonts w:ascii="Times New Roman" w:hAnsi="Times New Roman"/>
          <w:b/>
          <w:i/>
          <w:sz w:val="24"/>
          <w:u w:val="single"/>
        </w:rPr>
      </w:pPr>
    </w:p>
    <w:p w:rsidR="008B10D1" w:rsidRDefault="008B10D1" w:rsidP="008B10D1">
      <w:pPr>
        <w:pStyle w:val="Titolo1"/>
        <w:numPr>
          <w:ilvl w:val="0"/>
          <w:numId w:val="0"/>
        </w:numPr>
        <w:ind w:left="720"/>
        <w:rPr>
          <w:lang w:val="it-IT"/>
        </w:rPr>
      </w:pPr>
    </w:p>
    <w:p w:rsidR="00EC41D2" w:rsidRPr="001969F6" w:rsidRDefault="00EC41D2" w:rsidP="008B10D1">
      <w:pPr>
        <w:pStyle w:val="Titolo1"/>
      </w:pPr>
      <w:bookmarkStart w:id="65" w:name="_Toc410227944"/>
      <w:r w:rsidRPr="001969F6">
        <w:t>Il processo seguito nel ciclo di gestione delle performance</w:t>
      </w:r>
      <w:bookmarkEnd w:id="65"/>
    </w:p>
    <w:p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rsidR="00EC41D2" w:rsidRPr="00711C07" w:rsidRDefault="00EC41D2" w:rsidP="00BE7F68">
      <w:pPr>
        <w:numPr>
          <w:ilvl w:val="0"/>
          <w:numId w:val="16"/>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rsidR="00151A28" w:rsidRDefault="00151A28" w:rsidP="00E44808">
      <w:pPr>
        <w:autoSpaceDE w:val="0"/>
        <w:autoSpaceDN w:val="0"/>
        <w:adjustRightInd w:val="0"/>
        <w:spacing w:after="0"/>
        <w:jc w:val="both"/>
        <w:rPr>
          <w:rFonts w:ascii="Times New Roman" w:hAnsi="Times New Roman"/>
          <w:sz w:val="24"/>
        </w:rPr>
      </w:pPr>
    </w:p>
    <w:p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rsidR="00A03977" w:rsidRDefault="00A03977" w:rsidP="00A03977">
      <w:pPr>
        <w:autoSpaceDE w:val="0"/>
        <w:autoSpaceDN w:val="0"/>
        <w:adjustRightInd w:val="0"/>
        <w:spacing w:after="0"/>
        <w:ind w:left="1440"/>
        <w:jc w:val="both"/>
        <w:rPr>
          <w:rFonts w:ascii="Times New Roman" w:hAnsi="Times New Roman"/>
          <w:sz w:val="24"/>
        </w:rPr>
      </w:pPr>
    </w:p>
    <w:p w:rsidR="00E44808" w:rsidRPr="00E44808" w:rsidRDefault="00E44808" w:rsidP="00E44808">
      <w:pPr>
        <w:autoSpaceDE w:val="0"/>
        <w:autoSpaceDN w:val="0"/>
        <w:adjustRightInd w:val="0"/>
        <w:spacing w:after="0"/>
        <w:jc w:val="both"/>
        <w:rPr>
          <w:rFonts w:ascii="Times New Roman" w:hAnsi="Times New Roman"/>
          <w:sz w:val="16"/>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rsidR="00EC41D2" w:rsidRPr="00EC41D2" w:rsidRDefault="00EC41D2" w:rsidP="00380C07">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rsidR="00EC41D2" w:rsidRP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strategici ai dirigenti;</w:t>
      </w:r>
    </w:p>
    <w:p w:rsid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valuta la performance individuale dei dirigenti, su proposta dell’</w:t>
      </w:r>
      <w:r w:rsidR="002F0D00">
        <w:rPr>
          <w:rFonts w:ascii="Times New Roman" w:hAnsi="Times New Roman"/>
          <w:sz w:val="24"/>
        </w:rPr>
        <w:t>OIV;</w:t>
      </w:r>
    </w:p>
    <w:p w:rsidR="002F0D00" w:rsidRPr="00EC41D2" w:rsidRDefault="002F0D00" w:rsidP="0082029F">
      <w:pPr>
        <w:numPr>
          <w:ilvl w:val="0"/>
          <w:numId w:val="18"/>
        </w:numPr>
        <w:tabs>
          <w:tab w:val="left" w:pos="284"/>
        </w:tabs>
        <w:autoSpaceDE w:val="0"/>
        <w:autoSpaceDN w:val="0"/>
        <w:adjustRightInd w:val="0"/>
        <w:spacing w:after="120"/>
        <w:ind w:left="284" w:hanging="284"/>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rsidR="00E44808" w:rsidRDefault="00E44808" w:rsidP="00E44808">
      <w:pPr>
        <w:autoSpaceDE w:val="0"/>
        <w:autoSpaceDN w:val="0"/>
        <w:adjustRightInd w:val="0"/>
        <w:spacing w:after="0"/>
        <w:jc w:val="both"/>
        <w:rPr>
          <w:rFonts w:ascii="Times New Roman" w:hAnsi="Times New Roman"/>
          <w:sz w:val="24"/>
        </w:rPr>
      </w:pPr>
    </w:p>
    <w:p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applica la metodologia di misurazione e valutazione prevista nel sistema;</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al proprio personale ed esegue la valutazione dello stesso;</w:t>
      </w:r>
    </w:p>
    <w:p w:rsidR="00EC41D2" w:rsidRDefault="00EC41D2" w:rsidP="00E44808">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rsidR="00E44808" w:rsidRPr="00E44808" w:rsidRDefault="00E44808" w:rsidP="00E44808">
      <w:pPr>
        <w:autoSpaceDE w:val="0"/>
        <w:autoSpaceDN w:val="0"/>
        <w:adjustRightInd w:val="0"/>
        <w:spacing w:after="120"/>
        <w:jc w:val="both"/>
        <w:rPr>
          <w:rFonts w:ascii="Times New Roman" w:hAnsi="Times New Roman"/>
          <w:sz w:val="18"/>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rsidR="00E4480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rsidR="00E44808" w:rsidRPr="00E44808" w:rsidRDefault="00E44808" w:rsidP="00E44808">
      <w:pPr>
        <w:autoSpaceDE w:val="0"/>
        <w:autoSpaceDN w:val="0"/>
        <w:adjustRightInd w:val="0"/>
        <w:spacing w:after="120"/>
        <w:jc w:val="both"/>
        <w:rPr>
          <w:rFonts w:ascii="Times New Roman" w:hAnsi="Times New Roman"/>
          <w:sz w:val="10"/>
        </w:rPr>
      </w:pPr>
    </w:p>
    <w:p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misura e valuta la performance di ciascuna struttura amministrativa nel suo complesso;</w:t>
      </w:r>
    </w:p>
    <w:p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propone all’organo di indirizzo politico-amministrativo la valutazione annuale dei dirigenti;</w:t>
      </w:r>
    </w:p>
    <w:p w:rsidR="0016558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valida la Relazione sulla performance.</w:t>
      </w:r>
    </w:p>
    <w:p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Ai sensi dell’art. 13, comma 8 della L.R. n. 69 del 27 dicembre 2012, “</w:t>
      </w:r>
      <w:r w:rsidRPr="00165588">
        <w:rPr>
          <w:rFonts w:ascii="Times New Roman" w:hAnsi="Times New Roman"/>
          <w:i/>
          <w:sz w:val="24"/>
        </w:rPr>
        <w:t xml:space="preserve">Ai fini della verifica e della rendicontazione delle attività di controllo, nonché del raggiungimento degli obiettivi assegnati, gli </w:t>
      </w:r>
      <w:r w:rsidRPr="00165588">
        <w:rPr>
          <w:rFonts w:ascii="Times New Roman" w:hAnsi="Times New Roman"/>
          <w:i/>
          <w:sz w:val="24"/>
        </w:rPr>
        <w:lastRenderedPageBreak/>
        <w:t>Enti strumentali, gli Istituti, le Agenzie, le Aziende, gli altri enti dipendenti, ausiliari o vigilati 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rsidR="00165588" w:rsidRDefault="00165588" w:rsidP="00E44808">
      <w:pPr>
        <w:autoSpaceDE w:val="0"/>
        <w:autoSpaceDN w:val="0"/>
        <w:adjustRightInd w:val="0"/>
        <w:spacing w:after="120"/>
        <w:jc w:val="both"/>
        <w:rPr>
          <w:rFonts w:ascii="Times New Roman" w:hAnsi="Times New Roman"/>
          <w:sz w:val="24"/>
        </w:rPr>
      </w:pPr>
    </w:p>
    <w:p w:rsidR="00EC41D2" w:rsidRPr="00937A40" w:rsidRDefault="00EC41D2" w:rsidP="00AD1215">
      <w:pPr>
        <w:numPr>
          <w:ilvl w:val="0"/>
          <w:numId w:val="17"/>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11" w:history="1">
        <w:r w:rsidR="000C6B75" w:rsidRPr="00656A02">
          <w:rPr>
            <w:rStyle w:val="Collegamentoipertestuale"/>
            <w:rFonts w:ascii="Times New Roman" w:hAnsi="Times New Roman"/>
            <w:sz w:val="24"/>
          </w:rPr>
          <w:t>www.arcea.it</w:t>
        </w:r>
      </w:hyperlink>
      <w:r w:rsidRPr="00EC41D2">
        <w:rPr>
          <w:rFonts w:ascii="Times New Roman" w:hAnsi="Times New Roman"/>
          <w:sz w:val="24"/>
        </w:rPr>
        <w:t>).</w:t>
      </w:r>
    </w:p>
    <w:p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rsidR="00EC41D2" w:rsidRDefault="00EC41D2" w:rsidP="00937A40">
      <w:pPr>
        <w:autoSpaceDE w:val="0"/>
        <w:autoSpaceDN w:val="0"/>
        <w:adjustRightInd w:val="0"/>
        <w:ind w:left="720"/>
        <w:jc w:val="both"/>
        <w:rPr>
          <w:rFonts w:ascii="Times New Roman" w:hAnsi="Times New Roman"/>
          <w:b/>
          <w:sz w:val="24"/>
          <w:u w:val="single"/>
        </w:rPr>
      </w:pPr>
    </w:p>
    <w:p w:rsidR="00D759FC" w:rsidRDefault="00D759FC" w:rsidP="00BE7F68">
      <w:pPr>
        <w:numPr>
          <w:ilvl w:val="0"/>
          <w:numId w:val="17"/>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 xml:space="preserve">contabile è ancora in fase di predisposizione e sarà poi trasmesso per l’approvazione </w:t>
      </w:r>
      <w:r>
        <w:rPr>
          <w:rFonts w:ascii="Times New Roman" w:hAnsi="Times New Roman"/>
          <w:sz w:val="24"/>
        </w:rPr>
        <w:t xml:space="preserve"> da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rsidR="007117D1" w:rsidRPr="007117D1" w:rsidRDefault="007117D1" w:rsidP="007A16F8">
      <w:pPr>
        <w:autoSpaceDE w:val="0"/>
        <w:autoSpaceDN w:val="0"/>
        <w:adjustRightInd w:val="0"/>
        <w:spacing w:after="0"/>
        <w:rPr>
          <w:rFonts w:ascii="Times New Roman" w:hAnsi="Times New Roman"/>
          <w:sz w:val="14"/>
        </w:rPr>
      </w:pPr>
    </w:p>
    <w:p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Implementare le idonee procedure di controllo finalizzate alla verifica del rispetto della normativa di settore;</w:t>
      </w:r>
    </w:p>
    <w:p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lastRenderedPageBreak/>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rsidR="007117D1" w:rsidRPr="007117D1" w:rsidRDefault="007117D1" w:rsidP="007117D1">
      <w:pPr>
        <w:autoSpaceDE w:val="0"/>
        <w:autoSpaceDN w:val="0"/>
        <w:adjustRightInd w:val="0"/>
        <w:spacing w:after="120"/>
        <w:ind w:left="720"/>
        <w:jc w:val="both"/>
        <w:rPr>
          <w:rFonts w:ascii="Times New Roman" w:hAnsi="Times New Roman"/>
          <w:sz w:val="24"/>
        </w:rPr>
      </w:pPr>
    </w:p>
    <w:p w:rsidR="00D759FC" w:rsidRPr="007117D1" w:rsidRDefault="00D759FC" w:rsidP="00BE7F68">
      <w:pPr>
        <w:numPr>
          <w:ilvl w:val="0"/>
          <w:numId w:val="17"/>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p>
    <w:p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di miglioramento continuo delle prestazioni.</w:t>
      </w:r>
    </w:p>
    <w:p w:rsidR="007117D1" w:rsidRPr="007117D1" w:rsidRDefault="007117D1" w:rsidP="00E647A4">
      <w:pPr>
        <w:autoSpaceDE w:val="0"/>
        <w:autoSpaceDN w:val="0"/>
        <w:adjustRightInd w:val="0"/>
        <w:spacing w:after="0"/>
        <w:jc w:val="both"/>
        <w:rPr>
          <w:rFonts w:ascii="Times New Roman" w:hAnsi="Times New Roman"/>
          <w:sz w:val="16"/>
        </w:rPr>
      </w:pPr>
    </w:p>
    <w:p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p>
    <w:p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modifiche organizzative intercorse nel corso del periodo di programmazione.</w:t>
      </w:r>
    </w:p>
    <w:p w:rsidR="00E647A4" w:rsidRDefault="00E647A4" w:rsidP="00E647A4">
      <w:pPr>
        <w:autoSpaceDE w:val="0"/>
        <w:autoSpaceDN w:val="0"/>
        <w:adjustRightInd w:val="0"/>
        <w:spacing w:after="0"/>
        <w:jc w:val="both"/>
        <w:rPr>
          <w:rFonts w:ascii="Times New Roman" w:hAnsi="Times New Roman"/>
          <w:sz w:val="24"/>
        </w:rPr>
      </w:pPr>
    </w:p>
    <w:p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particolare, semestralmente, in occasione della presentazione delle relazioni intermedie da parte del Direttore e dei Dirigenti, saranno valutati i risultati forniti dagli indicatori, incrociandoli con i riscontri provenienti dagli Stakeholder</w:t>
      </w:r>
      <w:r w:rsidR="00E3557E">
        <w:rPr>
          <w:rFonts w:ascii="Times New Roman" w:hAnsi="Times New Roman"/>
          <w:sz w:val="24"/>
        </w:rPr>
        <w:t>s</w:t>
      </w:r>
      <w:r>
        <w:rPr>
          <w:rFonts w:ascii="Times New Roman" w:hAnsi="Times New Roman"/>
          <w:sz w:val="24"/>
        </w:rPr>
        <w:t>, raccolti secondo le modalità descritte in precedenza, in merito alla percezione ed al gradimento della qualità dei servizi resi dall’ARCEA.</w:t>
      </w:r>
    </w:p>
    <w:p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tal modo, seguendo il processo generalmente indicato dai principali standard internazionali di project management come analisi delle “</w:t>
      </w:r>
      <w:r w:rsidRPr="00E3557E">
        <w:rPr>
          <w:rFonts w:ascii="Times New Roman" w:hAnsi="Times New Roman"/>
          <w:i/>
          <w:sz w:val="24"/>
        </w:rPr>
        <w:t>Lessons Learned</w:t>
      </w:r>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rsidR="00E647A4" w:rsidRPr="002F0D00" w:rsidRDefault="00E647A4" w:rsidP="00E647A4">
      <w:pPr>
        <w:autoSpaceDE w:val="0"/>
        <w:autoSpaceDN w:val="0"/>
        <w:adjustRightInd w:val="0"/>
        <w:spacing w:after="0"/>
        <w:jc w:val="both"/>
        <w:rPr>
          <w:rFonts w:ascii="Times New Roman" w:hAnsi="Times New Roman"/>
          <w:sz w:val="8"/>
        </w:rPr>
      </w:pPr>
    </w:p>
    <w:p w:rsidR="00D759FC" w:rsidRPr="002F0D00" w:rsidRDefault="00D759FC" w:rsidP="00937A40">
      <w:pPr>
        <w:autoSpaceDE w:val="0"/>
        <w:autoSpaceDN w:val="0"/>
        <w:adjustRightInd w:val="0"/>
        <w:ind w:left="720"/>
        <w:jc w:val="both"/>
        <w:rPr>
          <w:rFonts w:ascii="Times New Roman" w:hAnsi="Times New Roman"/>
          <w:sz w:val="4"/>
        </w:rPr>
      </w:pPr>
    </w:p>
    <w:p w:rsidR="00151A28" w:rsidRDefault="00151A28" w:rsidP="00151A28">
      <w:pPr>
        <w:rPr>
          <w:rFonts w:ascii="Times New Roman" w:hAnsi="Times New Roman"/>
          <w:sz w:val="20"/>
          <w:szCs w:val="20"/>
        </w:rPr>
      </w:pPr>
    </w:p>
    <w:p w:rsidR="00274B99" w:rsidRDefault="00274B99" w:rsidP="00151A28">
      <w:pPr>
        <w:rPr>
          <w:rFonts w:ascii="Times New Roman" w:hAnsi="Times New Roman"/>
          <w:sz w:val="20"/>
          <w:szCs w:val="20"/>
        </w:rPr>
      </w:pPr>
    </w:p>
    <w:p w:rsidR="007A16F8" w:rsidRDefault="007A16F8" w:rsidP="00151A28">
      <w:pPr>
        <w:rPr>
          <w:rFonts w:ascii="Times New Roman" w:hAnsi="Times New Roman"/>
          <w:sz w:val="20"/>
          <w:szCs w:val="20"/>
        </w:rPr>
      </w:pPr>
    </w:p>
    <w:p w:rsidR="007A16F8" w:rsidRDefault="007A16F8" w:rsidP="00151A28">
      <w:pPr>
        <w:rPr>
          <w:rFonts w:ascii="Times New Roman" w:hAnsi="Times New Roman"/>
          <w:sz w:val="6"/>
          <w:szCs w:val="20"/>
        </w:rPr>
      </w:pPr>
    </w:p>
    <w:p w:rsidR="007A16F8" w:rsidRDefault="007A16F8" w:rsidP="00151A28">
      <w:pPr>
        <w:rPr>
          <w:rFonts w:ascii="Times New Roman" w:hAnsi="Times New Roman"/>
          <w:sz w:val="6"/>
          <w:szCs w:val="20"/>
        </w:rPr>
      </w:pPr>
    </w:p>
    <w:p w:rsidR="007A16F8" w:rsidRPr="002F0D00" w:rsidRDefault="007A16F8" w:rsidP="00151A28">
      <w:pPr>
        <w:rPr>
          <w:rFonts w:ascii="Times New Roman" w:hAnsi="Times New Roman"/>
          <w:sz w:val="6"/>
          <w:szCs w:val="20"/>
        </w:rPr>
      </w:pPr>
    </w:p>
    <w:p w:rsidR="00834849" w:rsidRDefault="00834849" w:rsidP="00151A28">
      <w:pPr>
        <w:rPr>
          <w:rFonts w:ascii="Times New Roman" w:hAnsi="Times New Roman"/>
          <w:sz w:val="20"/>
          <w:szCs w:val="20"/>
        </w:rPr>
      </w:pPr>
    </w:p>
    <w:p w:rsidR="003D5F44" w:rsidRDefault="003D5F44" w:rsidP="00151A28">
      <w:pPr>
        <w:rPr>
          <w:rFonts w:ascii="Times New Roman" w:hAnsi="Times New Roman"/>
          <w:sz w:val="20"/>
          <w:szCs w:val="20"/>
        </w:rPr>
      </w:pPr>
    </w:p>
    <w:p w:rsidR="003D5F44" w:rsidRDefault="003D5F44" w:rsidP="00151A28">
      <w:pPr>
        <w:rPr>
          <w:rFonts w:ascii="Times New Roman" w:hAnsi="Times New Roman"/>
          <w:sz w:val="20"/>
          <w:szCs w:val="20"/>
        </w:rPr>
      </w:pPr>
    </w:p>
    <w:p w:rsidR="003D5F44" w:rsidRDefault="003D5F44" w:rsidP="00151A28">
      <w:pPr>
        <w:rPr>
          <w:rFonts w:ascii="Times New Roman" w:hAnsi="Times New Roman"/>
          <w:sz w:val="20"/>
          <w:szCs w:val="20"/>
        </w:rPr>
      </w:pPr>
    </w:p>
    <w:p w:rsidR="003D5F44" w:rsidRDefault="003D5F44" w:rsidP="00151A28">
      <w:pPr>
        <w:rPr>
          <w:rFonts w:ascii="Times New Roman" w:hAnsi="Times New Roman"/>
          <w:sz w:val="20"/>
          <w:szCs w:val="20"/>
        </w:rPr>
      </w:pPr>
    </w:p>
    <w:p w:rsidR="003D5F44" w:rsidRDefault="003D5F44" w:rsidP="00151A28">
      <w:pPr>
        <w:rPr>
          <w:rFonts w:ascii="Times New Roman" w:hAnsi="Times New Roman"/>
          <w:sz w:val="20"/>
          <w:szCs w:val="20"/>
        </w:rPr>
      </w:pPr>
    </w:p>
    <w:p w:rsidR="00274B99" w:rsidRDefault="00274B99" w:rsidP="00151A28">
      <w:pPr>
        <w:rPr>
          <w:rFonts w:ascii="Times New Roman" w:hAnsi="Times New Roman"/>
          <w:sz w:val="20"/>
          <w:szCs w:val="20"/>
        </w:rPr>
      </w:pPr>
    </w:p>
    <w:p w:rsidR="00274B99" w:rsidRPr="002F0D00" w:rsidRDefault="00274B99" w:rsidP="00151A28">
      <w:pPr>
        <w:rPr>
          <w:rFonts w:ascii="Times New Roman" w:hAnsi="Times New Roman"/>
          <w:sz w:val="20"/>
          <w:szCs w:val="20"/>
        </w:rPr>
      </w:pPr>
    </w:p>
    <w:p w:rsidR="002F0D00" w:rsidRDefault="002F0D00" w:rsidP="00151A28">
      <w:pPr>
        <w:rPr>
          <w:rFonts w:ascii="Times New Roman" w:hAnsi="Times New Roman"/>
          <w:sz w:val="20"/>
          <w:szCs w:val="20"/>
        </w:rPr>
      </w:pPr>
    </w:p>
    <w:sectPr w:rsidR="002F0D00" w:rsidSect="006D6E11">
      <w:footerReference w:type="default" r:id="rId12"/>
      <w:footerReference w:type="first" r:id="rId13"/>
      <w:pgSz w:w="11906" w:h="16838"/>
      <w:pgMar w:top="1134" w:right="1134" w:bottom="851"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B9" w:rsidRDefault="00B71AB9" w:rsidP="0075797F">
      <w:pPr>
        <w:spacing w:after="0" w:line="240" w:lineRule="auto"/>
      </w:pPr>
      <w:r>
        <w:separator/>
      </w:r>
    </w:p>
  </w:endnote>
  <w:endnote w:type="continuationSeparator" w:id="0">
    <w:p w:rsidR="00B71AB9" w:rsidRDefault="00B71AB9"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77" w:rsidRDefault="003D3477">
    <w:pPr>
      <w:pStyle w:val="Pidipagina"/>
      <w:jc w:val="right"/>
    </w:pPr>
    <w:r>
      <w:fldChar w:fldCharType="begin"/>
    </w:r>
    <w:r>
      <w:instrText xml:space="preserve"> PAGE   \* MERGEFORMAT </w:instrText>
    </w:r>
    <w:r>
      <w:fldChar w:fldCharType="separate"/>
    </w:r>
    <w:r w:rsidR="00D62FB8">
      <w:rPr>
        <w:noProof/>
      </w:rPr>
      <w:t>2</w:t>
    </w:r>
    <w:r>
      <w:fldChar w:fldCharType="end"/>
    </w:r>
  </w:p>
  <w:p w:rsidR="003D3477" w:rsidRDefault="003D34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77" w:rsidRPr="001755FB" w:rsidRDefault="003D3477" w:rsidP="009268E5">
    <w:pPr>
      <w:spacing w:after="0"/>
      <w:jc w:val="center"/>
      <w:rPr>
        <w:rFonts w:ascii="Arial" w:hAnsi="Arial" w:cs="Arial"/>
        <w:bCs/>
        <w:sz w:val="18"/>
        <w:szCs w:val="18"/>
        <w:lang w:val="en-US"/>
      </w:rPr>
    </w:pPr>
    <w:r>
      <w:rPr>
        <w:rFonts w:ascii="Arial" w:hAnsi="Arial" w:cs="Arial"/>
        <w:bCs/>
        <w:sz w:val="18"/>
        <w:szCs w:val="18"/>
        <w:lang w:val="en-US"/>
      </w:rPr>
      <w:t>P.IVA 02868170792 - Tel. 0961\750530</w:t>
    </w:r>
    <w:r w:rsidRPr="008D6139">
      <w:rPr>
        <w:rFonts w:ascii="Arial" w:hAnsi="Arial" w:cs="Arial"/>
        <w:bCs/>
        <w:sz w:val="18"/>
        <w:szCs w:val="18"/>
        <w:lang w:val="en-US"/>
      </w:rPr>
      <w:t xml:space="preserve">  - Fax. 0961\750338</w:t>
    </w:r>
    <w:r>
      <w:rPr>
        <w:rFonts w:ascii="Arial" w:hAnsi="Arial" w:cs="Arial"/>
        <w:bCs/>
        <w:sz w:val="18"/>
        <w:szCs w:val="18"/>
        <w:lang w:val="en-US"/>
      </w:rPr>
      <w:t xml:space="preserve"> - </w:t>
    </w:r>
    <w:r w:rsidRPr="001755FB">
      <w:rPr>
        <w:rFonts w:ascii="Arial" w:hAnsi="Arial" w:cs="Arial"/>
        <w:bCs/>
        <w:sz w:val="18"/>
        <w:szCs w:val="18"/>
        <w:lang w:val="en-US"/>
      </w:rPr>
      <w:t xml:space="preserve">Email: </w:t>
    </w:r>
    <w:r>
      <w:rPr>
        <w:rFonts w:ascii="Arial" w:hAnsi="Arial" w:cs="Arial"/>
        <w:bCs/>
        <w:sz w:val="18"/>
        <w:szCs w:val="18"/>
        <w:lang w:val="en-US"/>
      </w:rPr>
      <w:t>info@arcea.it</w:t>
    </w:r>
  </w:p>
  <w:p w:rsidR="003D3477" w:rsidRPr="009268E5" w:rsidRDefault="003D3477">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B9" w:rsidRDefault="00B71AB9" w:rsidP="0075797F">
      <w:pPr>
        <w:spacing w:after="0" w:line="240" w:lineRule="auto"/>
      </w:pPr>
      <w:r>
        <w:separator/>
      </w:r>
    </w:p>
  </w:footnote>
  <w:footnote w:type="continuationSeparator" w:id="0">
    <w:p w:rsidR="00B71AB9" w:rsidRDefault="00B71AB9" w:rsidP="0075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F7"/>
    <w:multiLevelType w:val="hybridMultilevel"/>
    <w:tmpl w:val="D486D7F6"/>
    <w:lvl w:ilvl="0" w:tplc="B9A2E9FC">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1C107B0"/>
    <w:multiLevelType w:val="hybridMultilevel"/>
    <w:tmpl w:val="54860668"/>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A250DF"/>
    <w:multiLevelType w:val="hybridMultilevel"/>
    <w:tmpl w:val="83ACE4B2"/>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E2325E"/>
    <w:multiLevelType w:val="hybridMultilevel"/>
    <w:tmpl w:val="20245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0F46A0"/>
    <w:multiLevelType w:val="hybridMultilevel"/>
    <w:tmpl w:val="680E6504"/>
    <w:lvl w:ilvl="0" w:tplc="3D565FA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0C9A2449"/>
    <w:multiLevelType w:val="hybridMultilevel"/>
    <w:tmpl w:val="AA261A8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1">
    <w:nsid w:val="0F266744"/>
    <w:multiLevelType w:val="hybridMultilevel"/>
    <w:tmpl w:val="C016C39E"/>
    <w:lvl w:ilvl="0" w:tplc="0000000E">
      <w:start w:val="1"/>
      <w:numFmt w:val="bullet"/>
      <w:lvlText w:val=""/>
      <w:lvlJc w:val="left"/>
      <w:pPr>
        <w:tabs>
          <w:tab w:val="num" w:pos="2264"/>
        </w:tabs>
        <w:ind w:left="2264" w:hanging="284"/>
      </w:pPr>
      <w:rPr>
        <w:rFonts w:ascii="Symbol" w:hAnsi="Symbol"/>
      </w:rPr>
    </w:lvl>
    <w:lvl w:ilvl="1" w:tplc="04100003" w:tentative="1">
      <w:start w:val="1"/>
      <w:numFmt w:val="bullet"/>
      <w:lvlText w:val="o"/>
      <w:lvlJc w:val="left"/>
      <w:pPr>
        <w:ind w:left="3060" w:hanging="360"/>
      </w:pPr>
      <w:rPr>
        <w:rFonts w:ascii="Courier New" w:hAnsi="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12">
    <w:nsid w:val="1111786A"/>
    <w:multiLevelType w:val="hybridMultilevel"/>
    <w:tmpl w:val="AF8AC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21E2AAF"/>
    <w:multiLevelType w:val="hybridMultilevel"/>
    <w:tmpl w:val="040464B0"/>
    <w:lvl w:ilvl="0" w:tplc="08DC3A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4AE1698"/>
    <w:multiLevelType w:val="multilevel"/>
    <w:tmpl w:val="C7F0F3BE"/>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6A2DE0"/>
    <w:multiLevelType w:val="hybridMultilevel"/>
    <w:tmpl w:val="4BA202C4"/>
    <w:lvl w:ilvl="0" w:tplc="267A67F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2180536B"/>
    <w:multiLevelType w:val="hybridMultilevel"/>
    <w:tmpl w:val="D592CE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nsid w:val="22932111"/>
    <w:multiLevelType w:val="hybridMultilevel"/>
    <w:tmpl w:val="A698C748"/>
    <w:lvl w:ilvl="0" w:tplc="C48489B0">
      <w:start w:val="1"/>
      <w:numFmt w:val="bullet"/>
      <w:lvlText w:val=""/>
      <w:lvlJc w:val="left"/>
      <w:pPr>
        <w:tabs>
          <w:tab w:val="num" w:pos="720"/>
        </w:tabs>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20">
    <w:nsid w:val="23EC5D1E"/>
    <w:multiLevelType w:val="hybridMultilevel"/>
    <w:tmpl w:val="18642A3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24074CBB"/>
    <w:multiLevelType w:val="hybridMultilevel"/>
    <w:tmpl w:val="ADE6F9F6"/>
    <w:lvl w:ilvl="0" w:tplc="5608E35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000000E">
      <w:start w:val="1"/>
      <w:numFmt w:val="bullet"/>
      <w:lvlText w:val=""/>
      <w:lvlJc w:val="left"/>
      <w:pPr>
        <w:tabs>
          <w:tab w:val="num" w:pos="2264"/>
        </w:tabs>
        <w:ind w:left="2264" w:hanging="284"/>
      </w:pPr>
      <w:rPr>
        <w:rFonts w:ascii="Symbol" w:hAnsi="Symbol"/>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3">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6">
    <w:nsid w:val="2C5F03C2"/>
    <w:multiLevelType w:val="hybridMultilevel"/>
    <w:tmpl w:val="B23E9C3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nsid w:val="2DE0342F"/>
    <w:multiLevelType w:val="hybridMultilevel"/>
    <w:tmpl w:val="E5A20AF2"/>
    <w:lvl w:ilvl="0" w:tplc="74124F12">
      <w:start w:val="1"/>
      <w:numFmt w:val="bullet"/>
      <w:lvlText w:val=""/>
      <w:lvlJc w:val="left"/>
      <w:pPr>
        <w:tabs>
          <w:tab w:val="num" w:pos="720"/>
        </w:tabs>
        <w:ind w:left="720" w:hanging="360"/>
      </w:pPr>
      <w:rPr>
        <w:rFonts w:ascii="Wingdings" w:hAnsi="Wingdings" w:hint="default"/>
      </w:rPr>
    </w:lvl>
    <w:lvl w:ilvl="1" w:tplc="35067C32">
      <w:start w:val="99"/>
      <w:numFmt w:val="bullet"/>
      <w:lvlText w:val="-"/>
      <w:lvlJc w:val="left"/>
      <w:pPr>
        <w:ind w:left="1440" w:hanging="360"/>
      </w:pPr>
      <w:rPr>
        <w:rFonts w:ascii="Times New Roman" w:eastAsia="Times New Roman" w:hAnsi="Times New Roman" w:cs="Times New Roman" w:hint="default"/>
      </w:rPr>
    </w:lvl>
    <w:lvl w:ilvl="2" w:tplc="B1AEF920">
      <w:start w:val="1"/>
      <w:numFmt w:val="bullet"/>
      <w:lvlText w:val=""/>
      <w:lvlJc w:val="left"/>
      <w:pPr>
        <w:tabs>
          <w:tab w:val="num" w:pos="2160"/>
        </w:tabs>
        <w:ind w:left="2160" w:hanging="360"/>
      </w:pPr>
      <w:rPr>
        <w:rFonts w:ascii="Wingdings" w:hAnsi="Wingdings" w:hint="default"/>
      </w:rPr>
    </w:lvl>
    <w:lvl w:ilvl="3" w:tplc="299A605A">
      <w:start w:val="1"/>
      <w:numFmt w:val="bullet"/>
      <w:lvlText w:val=""/>
      <w:lvlJc w:val="left"/>
      <w:pPr>
        <w:tabs>
          <w:tab w:val="num" w:pos="2880"/>
        </w:tabs>
        <w:ind w:left="2880" w:hanging="360"/>
      </w:pPr>
      <w:rPr>
        <w:rFonts w:ascii="Symbol" w:hAnsi="Symbol" w:hint="default"/>
        <w:sz w:val="24"/>
        <w:szCs w:val="24"/>
      </w:rPr>
    </w:lvl>
    <w:lvl w:ilvl="4" w:tplc="EE528922" w:tentative="1">
      <w:start w:val="1"/>
      <w:numFmt w:val="bullet"/>
      <w:lvlText w:val=""/>
      <w:lvlJc w:val="left"/>
      <w:pPr>
        <w:tabs>
          <w:tab w:val="num" w:pos="3600"/>
        </w:tabs>
        <w:ind w:left="3600" w:hanging="360"/>
      </w:pPr>
      <w:rPr>
        <w:rFonts w:ascii="Wingdings" w:hAnsi="Wingdings" w:hint="default"/>
      </w:rPr>
    </w:lvl>
    <w:lvl w:ilvl="5" w:tplc="81702CBE" w:tentative="1">
      <w:start w:val="1"/>
      <w:numFmt w:val="bullet"/>
      <w:lvlText w:val=""/>
      <w:lvlJc w:val="left"/>
      <w:pPr>
        <w:tabs>
          <w:tab w:val="num" w:pos="4320"/>
        </w:tabs>
        <w:ind w:left="4320" w:hanging="360"/>
      </w:pPr>
      <w:rPr>
        <w:rFonts w:ascii="Wingdings" w:hAnsi="Wingdings" w:hint="default"/>
      </w:rPr>
    </w:lvl>
    <w:lvl w:ilvl="6" w:tplc="CFEC0B9E" w:tentative="1">
      <w:start w:val="1"/>
      <w:numFmt w:val="bullet"/>
      <w:lvlText w:val=""/>
      <w:lvlJc w:val="left"/>
      <w:pPr>
        <w:tabs>
          <w:tab w:val="num" w:pos="5040"/>
        </w:tabs>
        <w:ind w:left="5040" w:hanging="360"/>
      </w:pPr>
      <w:rPr>
        <w:rFonts w:ascii="Wingdings" w:hAnsi="Wingdings" w:hint="default"/>
      </w:rPr>
    </w:lvl>
    <w:lvl w:ilvl="7" w:tplc="12A6C624" w:tentative="1">
      <w:start w:val="1"/>
      <w:numFmt w:val="bullet"/>
      <w:lvlText w:val=""/>
      <w:lvlJc w:val="left"/>
      <w:pPr>
        <w:tabs>
          <w:tab w:val="num" w:pos="5760"/>
        </w:tabs>
        <w:ind w:left="5760" w:hanging="360"/>
      </w:pPr>
      <w:rPr>
        <w:rFonts w:ascii="Wingdings" w:hAnsi="Wingdings" w:hint="default"/>
      </w:rPr>
    </w:lvl>
    <w:lvl w:ilvl="8" w:tplc="E59AE2B6" w:tentative="1">
      <w:start w:val="1"/>
      <w:numFmt w:val="bullet"/>
      <w:lvlText w:val=""/>
      <w:lvlJc w:val="left"/>
      <w:pPr>
        <w:tabs>
          <w:tab w:val="num" w:pos="6480"/>
        </w:tabs>
        <w:ind w:left="6480" w:hanging="360"/>
      </w:pPr>
      <w:rPr>
        <w:rFonts w:ascii="Wingdings" w:hAnsi="Wingdings" w:hint="default"/>
      </w:rPr>
    </w:lvl>
  </w:abstractNum>
  <w:abstractNum w:abstractNumId="28">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30">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41EF2D84"/>
    <w:multiLevelType w:val="hybridMultilevel"/>
    <w:tmpl w:val="DC5E999C"/>
    <w:lvl w:ilvl="0" w:tplc="04100001">
      <w:start w:val="1"/>
      <w:numFmt w:val="bullet"/>
      <w:lvlText w:val=""/>
      <w:lvlJc w:val="left"/>
      <w:pPr>
        <w:tabs>
          <w:tab w:val="num" w:pos="720"/>
        </w:tabs>
        <w:ind w:left="720" w:hanging="360"/>
      </w:pPr>
      <w:rPr>
        <w:rFonts w:ascii="Symbol" w:hAnsi="Symbol" w:hint="default"/>
      </w:rPr>
    </w:lvl>
    <w:lvl w:ilvl="1" w:tplc="68E448B2" w:tentative="1">
      <w:start w:val="1"/>
      <w:numFmt w:val="bullet"/>
      <w:lvlText w:val=""/>
      <w:lvlJc w:val="left"/>
      <w:pPr>
        <w:tabs>
          <w:tab w:val="num" w:pos="1440"/>
        </w:tabs>
        <w:ind w:left="1440" w:hanging="360"/>
      </w:pPr>
      <w:rPr>
        <w:rFonts w:ascii="Wingdings" w:hAnsi="Wingdings" w:hint="default"/>
      </w:rPr>
    </w:lvl>
    <w:lvl w:ilvl="2" w:tplc="35AA473A" w:tentative="1">
      <w:start w:val="1"/>
      <w:numFmt w:val="bullet"/>
      <w:lvlText w:val=""/>
      <w:lvlJc w:val="left"/>
      <w:pPr>
        <w:tabs>
          <w:tab w:val="num" w:pos="2160"/>
        </w:tabs>
        <w:ind w:left="2160" w:hanging="360"/>
      </w:pPr>
      <w:rPr>
        <w:rFonts w:ascii="Wingdings" w:hAnsi="Wingdings" w:hint="default"/>
      </w:rPr>
    </w:lvl>
    <w:lvl w:ilvl="3" w:tplc="EA2417F6" w:tentative="1">
      <w:start w:val="1"/>
      <w:numFmt w:val="bullet"/>
      <w:lvlText w:val=""/>
      <w:lvlJc w:val="left"/>
      <w:pPr>
        <w:tabs>
          <w:tab w:val="num" w:pos="2880"/>
        </w:tabs>
        <w:ind w:left="2880" w:hanging="360"/>
      </w:pPr>
      <w:rPr>
        <w:rFonts w:ascii="Wingdings" w:hAnsi="Wingdings" w:hint="default"/>
      </w:rPr>
    </w:lvl>
    <w:lvl w:ilvl="4" w:tplc="C09468C8" w:tentative="1">
      <w:start w:val="1"/>
      <w:numFmt w:val="bullet"/>
      <w:lvlText w:val=""/>
      <w:lvlJc w:val="left"/>
      <w:pPr>
        <w:tabs>
          <w:tab w:val="num" w:pos="3600"/>
        </w:tabs>
        <w:ind w:left="3600" w:hanging="360"/>
      </w:pPr>
      <w:rPr>
        <w:rFonts w:ascii="Wingdings" w:hAnsi="Wingdings" w:hint="default"/>
      </w:rPr>
    </w:lvl>
    <w:lvl w:ilvl="5" w:tplc="381AAE18" w:tentative="1">
      <w:start w:val="1"/>
      <w:numFmt w:val="bullet"/>
      <w:lvlText w:val=""/>
      <w:lvlJc w:val="left"/>
      <w:pPr>
        <w:tabs>
          <w:tab w:val="num" w:pos="4320"/>
        </w:tabs>
        <w:ind w:left="4320" w:hanging="360"/>
      </w:pPr>
      <w:rPr>
        <w:rFonts w:ascii="Wingdings" w:hAnsi="Wingdings" w:hint="default"/>
      </w:rPr>
    </w:lvl>
    <w:lvl w:ilvl="6" w:tplc="43CC6906" w:tentative="1">
      <w:start w:val="1"/>
      <w:numFmt w:val="bullet"/>
      <w:lvlText w:val=""/>
      <w:lvlJc w:val="left"/>
      <w:pPr>
        <w:tabs>
          <w:tab w:val="num" w:pos="5040"/>
        </w:tabs>
        <w:ind w:left="5040" w:hanging="360"/>
      </w:pPr>
      <w:rPr>
        <w:rFonts w:ascii="Wingdings" w:hAnsi="Wingdings" w:hint="default"/>
      </w:rPr>
    </w:lvl>
    <w:lvl w:ilvl="7" w:tplc="9DA68F1E" w:tentative="1">
      <w:start w:val="1"/>
      <w:numFmt w:val="bullet"/>
      <w:lvlText w:val=""/>
      <w:lvlJc w:val="left"/>
      <w:pPr>
        <w:tabs>
          <w:tab w:val="num" w:pos="5760"/>
        </w:tabs>
        <w:ind w:left="5760" w:hanging="360"/>
      </w:pPr>
      <w:rPr>
        <w:rFonts w:ascii="Wingdings" w:hAnsi="Wingdings" w:hint="default"/>
      </w:rPr>
    </w:lvl>
    <w:lvl w:ilvl="8" w:tplc="ED965C88" w:tentative="1">
      <w:start w:val="1"/>
      <w:numFmt w:val="bullet"/>
      <w:lvlText w:val=""/>
      <w:lvlJc w:val="left"/>
      <w:pPr>
        <w:tabs>
          <w:tab w:val="num" w:pos="6480"/>
        </w:tabs>
        <w:ind w:left="6480" w:hanging="360"/>
      </w:pPr>
      <w:rPr>
        <w:rFonts w:ascii="Wingdings" w:hAnsi="Wingdings" w:hint="default"/>
      </w:rPr>
    </w:lvl>
  </w:abstractNum>
  <w:abstractNum w:abstractNumId="32">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AC05CBE"/>
    <w:multiLevelType w:val="hybridMultilevel"/>
    <w:tmpl w:val="7568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E746EE7"/>
    <w:multiLevelType w:val="multilevel"/>
    <w:tmpl w:val="714AACD6"/>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0C4292E"/>
    <w:multiLevelType w:val="multilevel"/>
    <w:tmpl w:val="0DEA4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294339C"/>
    <w:multiLevelType w:val="hybridMultilevel"/>
    <w:tmpl w:val="6686B034"/>
    <w:lvl w:ilvl="0" w:tplc="2A6E0BB4">
      <w:start w:val="1"/>
      <w:numFmt w:val="bullet"/>
      <w:lvlText w:val="-"/>
      <w:lvlJc w:val="left"/>
      <w:pPr>
        <w:tabs>
          <w:tab w:val="num" w:pos="720"/>
        </w:tabs>
        <w:ind w:left="720" w:hanging="360"/>
      </w:pPr>
      <w:rPr>
        <w:rFonts w:ascii="Times New Roman" w:hAnsi="Times New Roman" w:hint="default"/>
        <w:b/>
        <w:u w:val="singl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2A67FE9"/>
    <w:multiLevelType w:val="hybridMultilevel"/>
    <w:tmpl w:val="16F61F50"/>
    <w:lvl w:ilvl="0" w:tplc="8CD6655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8CD00C4"/>
    <w:multiLevelType w:val="hybridMultilevel"/>
    <w:tmpl w:val="4EF8F700"/>
    <w:lvl w:ilvl="0" w:tplc="24B0E08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1">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873E2B"/>
    <w:multiLevelType w:val="hybridMultilevel"/>
    <w:tmpl w:val="C4AC8E56"/>
    <w:lvl w:ilvl="0" w:tplc="04100001">
      <w:start w:val="1"/>
      <w:numFmt w:val="bullet"/>
      <w:lvlText w:val=""/>
      <w:lvlJc w:val="left"/>
      <w:pPr>
        <w:tabs>
          <w:tab w:val="num" w:pos="1014"/>
        </w:tabs>
        <w:ind w:left="1014" w:hanging="360"/>
      </w:pPr>
      <w:rPr>
        <w:rFonts w:ascii="Symbol" w:hAnsi="Symbol" w:hint="default"/>
      </w:rPr>
    </w:lvl>
    <w:lvl w:ilvl="1" w:tplc="04100005">
      <w:start w:val="1"/>
      <w:numFmt w:val="bullet"/>
      <w:lvlText w:val=""/>
      <w:lvlJc w:val="left"/>
      <w:pPr>
        <w:tabs>
          <w:tab w:val="num" w:pos="1734"/>
        </w:tabs>
        <w:ind w:left="1734" w:hanging="360"/>
      </w:pPr>
      <w:rPr>
        <w:rFonts w:ascii="Wingdings" w:hAnsi="Wingdings" w:hint="default"/>
      </w:rPr>
    </w:lvl>
    <w:lvl w:ilvl="2" w:tplc="5608E352">
      <w:start w:val="1"/>
      <w:numFmt w:val="decimal"/>
      <w:lvlText w:val="%3."/>
      <w:lvlJc w:val="left"/>
      <w:pPr>
        <w:tabs>
          <w:tab w:val="num" w:pos="2160"/>
        </w:tabs>
        <w:ind w:left="2160" w:hanging="360"/>
      </w:pPr>
      <w:rPr>
        <w:rFont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672C449C"/>
    <w:multiLevelType w:val="hybridMultilevel"/>
    <w:tmpl w:val="DED87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8445650"/>
    <w:multiLevelType w:val="hybridMultilevel"/>
    <w:tmpl w:val="2708B4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7">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F4169F"/>
    <w:multiLevelType w:val="multilevel"/>
    <w:tmpl w:val="9F9CB2B0"/>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AA57F4F"/>
    <w:multiLevelType w:val="hybridMultilevel"/>
    <w:tmpl w:val="A3D46AC2"/>
    <w:lvl w:ilvl="0" w:tplc="0000000E">
      <w:start w:val="1"/>
      <w:numFmt w:val="bullet"/>
      <w:lvlText w:val=""/>
      <w:lvlJc w:val="left"/>
      <w:pPr>
        <w:tabs>
          <w:tab w:val="num" w:pos="2292"/>
        </w:tabs>
        <w:ind w:left="2292" w:hanging="284"/>
      </w:pPr>
      <w:rPr>
        <w:rFonts w:ascii="Symbol" w:hAnsi="Symbol" w:hint="default"/>
      </w:rPr>
    </w:lvl>
    <w:lvl w:ilvl="1" w:tplc="04100019">
      <w:start w:val="1"/>
      <w:numFmt w:val="lowerLetter"/>
      <w:lvlText w:val="%2."/>
      <w:lvlJc w:val="left"/>
      <w:pPr>
        <w:tabs>
          <w:tab w:val="num" w:pos="3448"/>
        </w:tabs>
        <w:ind w:left="3448" w:hanging="360"/>
      </w:pPr>
    </w:lvl>
    <w:lvl w:ilvl="2" w:tplc="0410001B">
      <w:start w:val="1"/>
      <w:numFmt w:val="lowerRoman"/>
      <w:lvlText w:val="%3."/>
      <w:lvlJc w:val="right"/>
      <w:pPr>
        <w:tabs>
          <w:tab w:val="num" w:pos="4168"/>
        </w:tabs>
        <w:ind w:left="4168" w:hanging="180"/>
      </w:pPr>
    </w:lvl>
    <w:lvl w:ilvl="3" w:tplc="0410000F" w:tentative="1">
      <w:start w:val="1"/>
      <w:numFmt w:val="decimal"/>
      <w:lvlText w:val="%4."/>
      <w:lvlJc w:val="left"/>
      <w:pPr>
        <w:tabs>
          <w:tab w:val="num" w:pos="4888"/>
        </w:tabs>
        <w:ind w:left="4888" w:hanging="360"/>
      </w:pPr>
    </w:lvl>
    <w:lvl w:ilvl="4" w:tplc="04100019" w:tentative="1">
      <w:start w:val="1"/>
      <w:numFmt w:val="lowerLetter"/>
      <w:lvlText w:val="%5."/>
      <w:lvlJc w:val="left"/>
      <w:pPr>
        <w:tabs>
          <w:tab w:val="num" w:pos="5608"/>
        </w:tabs>
        <w:ind w:left="5608" w:hanging="360"/>
      </w:pPr>
    </w:lvl>
    <w:lvl w:ilvl="5" w:tplc="0410001B" w:tentative="1">
      <w:start w:val="1"/>
      <w:numFmt w:val="lowerRoman"/>
      <w:lvlText w:val="%6."/>
      <w:lvlJc w:val="right"/>
      <w:pPr>
        <w:tabs>
          <w:tab w:val="num" w:pos="6328"/>
        </w:tabs>
        <w:ind w:left="6328" w:hanging="180"/>
      </w:pPr>
    </w:lvl>
    <w:lvl w:ilvl="6" w:tplc="0410000F" w:tentative="1">
      <w:start w:val="1"/>
      <w:numFmt w:val="decimal"/>
      <w:lvlText w:val="%7."/>
      <w:lvlJc w:val="left"/>
      <w:pPr>
        <w:tabs>
          <w:tab w:val="num" w:pos="7048"/>
        </w:tabs>
        <w:ind w:left="7048" w:hanging="360"/>
      </w:pPr>
    </w:lvl>
    <w:lvl w:ilvl="7" w:tplc="04100019" w:tentative="1">
      <w:start w:val="1"/>
      <w:numFmt w:val="lowerLetter"/>
      <w:lvlText w:val="%8."/>
      <w:lvlJc w:val="left"/>
      <w:pPr>
        <w:tabs>
          <w:tab w:val="num" w:pos="7768"/>
        </w:tabs>
        <w:ind w:left="7768" w:hanging="360"/>
      </w:pPr>
    </w:lvl>
    <w:lvl w:ilvl="8" w:tplc="0410001B" w:tentative="1">
      <w:start w:val="1"/>
      <w:numFmt w:val="lowerRoman"/>
      <w:lvlText w:val="%9."/>
      <w:lvlJc w:val="right"/>
      <w:pPr>
        <w:tabs>
          <w:tab w:val="num" w:pos="8488"/>
        </w:tabs>
        <w:ind w:left="8488" w:hanging="180"/>
      </w:pPr>
    </w:lvl>
  </w:abstractNum>
  <w:abstractNum w:abstractNumId="51">
    <w:nsid w:val="6EB73C90"/>
    <w:multiLevelType w:val="hybridMultilevel"/>
    <w:tmpl w:val="C7442FAE"/>
    <w:lvl w:ilvl="0" w:tplc="18024F40">
      <w:start w:val="9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4703B6D"/>
    <w:multiLevelType w:val="hybridMultilevel"/>
    <w:tmpl w:val="FC74A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BBF2E89"/>
    <w:multiLevelType w:val="hybridMultilevel"/>
    <w:tmpl w:val="116C9844"/>
    <w:lvl w:ilvl="0" w:tplc="04100001">
      <w:start w:val="1"/>
      <w:numFmt w:val="bullet"/>
      <w:lvlText w:val=""/>
      <w:lvlJc w:val="left"/>
      <w:pPr>
        <w:tabs>
          <w:tab w:val="num" w:pos="720"/>
        </w:tabs>
        <w:ind w:left="720" w:hanging="360"/>
      </w:pPr>
      <w:rPr>
        <w:rFonts w:ascii="Symbol" w:hAnsi="Symbol" w:hint="default"/>
      </w:rPr>
    </w:lvl>
    <w:lvl w:ilvl="1" w:tplc="E7BE26F4" w:tentative="1">
      <w:start w:val="1"/>
      <w:numFmt w:val="bullet"/>
      <w:lvlText w:val="•"/>
      <w:lvlJc w:val="left"/>
      <w:pPr>
        <w:tabs>
          <w:tab w:val="num" w:pos="1440"/>
        </w:tabs>
        <w:ind w:left="1440" w:hanging="360"/>
      </w:pPr>
      <w:rPr>
        <w:rFonts w:ascii="Arial" w:hAnsi="Arial" w:hint="default"/>
      </w:rPr>
    </w:lvl>
    <w:lvl w:ilvl="2" w:tplc="BBC8794E" w:tentative="1">
      <w:start w:val="1"/>
      <w:numFmt w:val="bullet"/>
      <w:lvlText w:val="•"/>
      <w:lvlJc w:val="left"/>
      <w:pPr>
        <w:tabs>
          <w:tab w:val="num" w:pos="2160"/>
        </w:tabs>
        <w:ind w:left="2160" w:hanging="360"/>
      </w:pPr>
      <w:rPr>
        <w:rFonts w:ascii="Arial" w:hAnsi="Arial" w:hint="default"/>
      </w:rPr>
    </w:lvl>
    <w:lvl w:ilvl="3" w:tplc="022A80AC" w:tentative="1">
      <w:start w:val="1"/>
      <w:numFmt w:val="bullet"/>
      <w:lvlText w:val="•"/>
      <w:lvlJc w:val="left"/>
      <w:pPr>
        <w:tabs>
          <w:tab w:val="num" w:pos="2880"/>
        </w:tabs>
        <w:ind w:left="2880" w:hanging="360"/>
      </w:pPr>
      <w:rPr>
        <w:rFonts w:ascii="Arial" w:hAnsi="Arial" w:hint="default"/>
      </w:rPr>
    </w:lvl>
    <w:lvl w:ilvl="4" w:tplc="B98E192A" w:tentative="1">
      <w:start w:val="1"/>
      <w:numFmt w:val="bullet"/>
      <w:lvlText w:val="•"/>
      <w:lvlJc w:val="left"/>
      <w:pPr>
        <w:tabs>
          <w:tab w:val="num" w:pos="3600"/>
        </w:tabs>
        <w:ind w:left="3600" w:hanging="360"/>
      </w:pPr>
      <w:rPr>
        <w:rFonts w:ascii="Arial" w:hAnsi="Arial" w:hint="default"/>
      </w:rPr>
    </w:lvl>
    <w:lvl w:ilvl="5" w:tplc="DE141E06" w:tentative="1">
      <w:start w:val="1"/>
      <w:numFmt w:val="bullet"/>
      <w:lvlText w:val="•"/>
      <w:lvlJc w:val="left"/>
      <w:pPr>
        <w:tabs>
          <w:tab w:val="num" w:pos="4320"/>
        </w:tabs>
        <w:ind w:left="4320" w:hanging="360"/>
      </w:pPr>
      <w:rPr>
        <w:rFonts w:ascii="Arial" w:hAnsi="Arial" w:hint="default"/>
      </w:rPr>
    </w:lvl>
    <w:lvl w:ilvl="6" w:tplc="439876FC" w:tentative="1">
      <w:start w:val="1"/>
      <w:numFmt w:val="bullet"/>
      <w:lvlText w:val="•"/>
      <w:lvlJc w:val="left"/>
      <w:pPr>
        <w:tabs>
          <w:tab w:val="num" w:pos="5040"/>
        </w:tabs>
        <w:ind w:left="5040" w:hanging="360"/>
      </w:pPr>
      <w:rPr>
        <w:rFonts w:ascii="Arial" w:hAnsi="Arial" w:hint="default"/>
      </w:rPr>
    </w:lvl>
    <w:lvl w:ilvl="7" w:tplc="FEF0C8A6" w:tentative="1">
      <w:start w:val="1"/>
      <w:numFmt w:val="bullet"/>
      <w:lvlText w:val="•"/>
      <w:lvlJc w:val="left"/>
      <w:pPr>
        <w:tabs>
          <w:tab w:val="num" w:pos="5760"/>
        </w:tabs>
        <w:ind w:left="5760" w:hanging="360"/>
      </w:pPr>
      <w:rPr>
        <w:rFonts w:ascii="Arial" w:hAnsi="Arial" w:hint="default"/>
      </w:rPr>
    </w:lvl>
    <w:lvl w:ilvl="8" w:tplc="2ABE0A22" w:tentative="1">
      <w:start w:val="1"/>
      <w:numFmt w:val="bullet"/>
      <w:lvlText w:val="•"/>
      <w:lvlJc w:val="left"/>
      <w:pPr>
        <w:tabs>
          <w:tab w:val="num" w:pos="6480"/>
        </w:tabs>
        <w:ind w:left="6480" w:hanging="360"/>
      </w:pPr>
      <w:rPr>
        <w:rFonts w:ascii="Arial" w:hAnsi="Arial" w:hint="default"/>
      </w:rPr>
    </w:lvl>
  </w:abstractNum>
  <w:abstractNum w:abstractNumId="54">
    <w:nsid w:val="7C760AFF"/>
    <w:multiLevelType w:val="multilevel"/>
    <w:tmpl w:val="5958E18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7"/>
  </w:num>
  <w:num w:numId="3">
    <w:abstractNumId w:val="41"/>
  </w:num>
  <w:num w:numId="4">
    <w:abstractNumId w:val="13"/>
  </w:num>
  <w:num w:numId="5">
    <w:abstractNumId w:val="28"/>
  </w:num>
  <w:num w:numId="6">
    <w:abstractNumId w:val="22"/>
  </w:num>
  <w:num w:numId="7">
    <w:abstractNumId w:val="5"/>
  </w:num>
  <w:num w:numId="8">
    <w:abstractNumId w:val="21"/>
  </w:num>
  <w:num w:numId="9">
    <w:abstractNumId w:val="11"/>
  </w:num>
  <w:num w:numId="10">
    <w:abstractNumId w:val="50"/>
  </w:num>
  <w:num w:numId="11">
    <w:abstractNumId w:val="25"/>
  </w:num>
  <w:num w:numId="12">
    <w:abstractNumId w:val="38"/>
  </w:num>
  <w:num w:numId="13">
    <w:abstractNumId w:val="35"/>
  </w:num>
  <w:num w:numId="14">
    <w:abstractNumId w:val="24"/>
  </w:num>
  <w:num w:numId="15">
    <w:abstractNumId w:val="43"/>
  </w:num>
  <w:num w:numId="16">
    <w:abstractNumId w:val="30"/>
  </w:num>
  <w:num w:numId="17">
    <w:abstractNumId w:val="32"/>
  </w:num>
  <w:num w:numId="18">
    <w:abstractNumId w:val="49"/>
  </w:num>
  <w:num w:numId="19">
    <w:abstractNumId w:val="12"/>
  </w:num>
  <w:num w:numId="20">
    <w:abstractNumId w:val="2"/>
  </w:num>
  <w:num w:numId="21">
    <w:abstractNumId w:val="10"/>
  </w:num>
  <w:num w:numId="22">
    <w:abstractNumId w:val="52"/>
  </w:num>
  <w:num w:numId="23">
    <w:abstractNumId w:val="7"/>
  </w:num>
  <w:num w:numId="24">
    <w:abstractNumId w:val="51"/>
  </w:num>
  <w:num w:numId="25">
    <w:abstractNumId w:val="27"/>
  </w:num>
  <w:num w:numId="26">
    <w:abstractNumId w:val="16"/>
  </w:num>
  <w:num w:numId="27">
    <w:abstractNumId w:val="42"/>
  </w:num>
  <w:num w:numId="28">
    <w:abstractNumId w:val="46"/>
  </w:num>
  <w:num w:numId="29">
    <w:abstractNumId w:val="0"/>
  </w:num>
  <w:num w:numId="30">
    <w:abstractNumId w:val="17"/>
  </w:num>
  <w:num w:numId="31">
    <w:abstractNumId w:val="33"/>
  </w:num>
  <w:num w:numId="32">
    <w:abstractNumId w:val="45"/>
  </w:num>
  <w:num w:numId="33">
    <w:abstractNumId w:val="15"/>
  </w:num>
  <w:num w:numId="34">
    <w:abstractNumId w:val="31"/>
  </w:num>
  <w:num w:numId="35">
    <w:abstractNumId w:val="53"/>
  </w:num>
  <w:num w:numId="36">
    <w:abstractNumId w:val="29"/>
  </w:num>
  <w:num w:numId="37">
    <w:abstractNumId w:val="20"/>
  </w:num>
  <w:num w:numId="38">
    <w:abstractNumId w:val="37"/>
  </w:num>
  <w:num w:numId="39">
    <w:abstractNumId w:val="48"/>
  </w:num>
  <w:num w:numId="40">
    <w:abstractNumId w:val="34"/>
  </w:num>
  <w:num w:numId="41">
    <w:abstractNumId w:val="40"/>
  </w:num>
  <w:num w:numId="42">
    <w:abstractNumId w:val="23"/>
  </w:num>
  <w:num w:numId="43">
    <w:abstractNumId w:val="19"/>
  </w:num>
  <w:num w:numId="44">
    <w:abstractNumId w:val="6"/>
  </w:num>
  <w:num w:numId="45">
    <w:abstractNumId w:val="14"/>
  </w:num>
  <w:num w:numId="46">
    <w:abstractNumId w:val="1"/>
  </w:num>
  <w:num w:numId="47">
    <w:abstractNumId w:val="18"/>
  </w:num>
  <w:num w:numId="48">
    <w:abstractNumId w:val="26"/>
  </w:num>
  <w:num w:numId="49">
    <w:abstractNumId w:val="9"/>
  </w:num>
  <w:num w:numId="50">
    <w:abstractNumId w:val="48"/>
    <w:lvlOverride w:ilvl="0">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4"/>
  </w:num>
  <w:num w:numId="54">
    <w:abstractNumId w:val="44"/>
  </w:num>
  <w:num w:numId="55">
    <w:abstractNumId w:val="48"/>
  </w:num>
  <w:num w:numId="56">
    <w:abstractNumId w:val="48"/>
    <w:lvlOverride w:ilvl="0">
      <w:startOverride w:val="2"/>
    </w:lvlOverride>
    <w:lvlOverride w:ilvl="1">
      <w:startOverride w:val="1"/>
    </w:lvlOverride>
  </w:num>
  <w:num w:numId="57">
    <w:abstractNumId w:val="54"/>
  </w:num>
  <w:num w:numId="58">
    <w:abstractNumId w:val="39"/>
  </w:num>
  <w:num w:numId="59">
    <w:abstractNumId w:val="36"/>
  </w:num>
  <w:num w:numId="60">
    <w:abstractNumId w:val="48"/>
    <w:lvlOverride w:ilvl="0"/>
    <w:lvlOverride w:ilvl="1"/>
    <w:lvlOverride w:ilvl="2"/>
    <w:lvlOverride w:ilvl="3"/>
    <w:lvlOverride w:ilvl="4"/>
    <w:lvlOverride w:ilvl="5"/>
    <w:lvlOverride w:ilvl="6"/>
    <w:lvlOverride w:ilvl="7"/>
    <w:lvlOverride w:ilvl="8"/>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001FCE"/>
    <w:rsid w:val="00004023"/>
    <w:rsid w:val="00007C52"/>
    <w:rsid w:val="00010176"/>
    <w:rsid w:val="00012C3B"/>
    <w:rsid w:val="0001340A"/>
    <w:rsid w:val="000135B0"/>
    <w:rsid w:val="0001537A"/>
    <w:rsid w:val="00021473"/>
    <w:rsid w:val="000224B0"/>
    <w:rsid w:val="00022CB8"/>
    <w:rsid w:val="000274FF"/>
    <w:rsid w:val="00030084"/>
    <w:rsid w:val="00032723"/>
    <w:rsid w:val="00033714"/>
    <w:rsid w:val="000363C0"/>
    <w:rsid w:val="00050A78"/>
    <w:rsid w:val="00050D0F"/>
    <w:rsid w:val="0005621C"/>
    <w:rsid w:val="000617E1"/>
    <w:rsid w:val="00063DF0"/>
    <w:rsid w:val="00064F57"/>
    <w:rsid w:val="0006554A"/>
    <w:rsid w:val="00067E82"/>
    <w:rsid w:val="000758DE"/>
    <w:rsid w:val="00075CF8"/>
    <w:rsid w:val="00076B63"/>
    <w:rsid w:val="000860F1"/>
    <w:rsid w:val="0009016B"/>
    <w:rsid w:val="00090212"/>
    <w:rsid w:val="0009192A"/>
    <w:rsid w:val="00093DD5"/>
    <w:rsid w:val="000943A6"/>
    <w:rsid w:val="0009716D"/>
    <w:rsid w:val="00097EA8"/>
    <w:rsid w:val="000A3FA0"/>
    <w:rsid w:val="000A474A"/>
    <w:rsid w:val="000B1812"/>
    <w:rsid w:val="000B43F4"/>
    <w:rsid w:val="000B464C"/>
    <w:rsid w:val="000B52C0"/>
    <w:rsid w:val="000B5B67"/>
    <w:rsid w:val="000C0929"/>
    <w:rsid w:val="000C2F86"/>
    <w:rsid w:val="000C6B75"/>
    <w:rsid w:val="000C75DC"/>
    <w:rsid w:val="000D2B3F"/>
    <w:rsid w:val="000D47CB"/>
    <w:rsid w:val="000D7773"/>
    <w:rsid w:val="000E46A2"/>
    <w:rsid w:val="000E5AEF"/>
    <w:rsid w:val="000E5BF3"/>
    <w:rsid w:val="000E5F07"/>
    <w:rsid w:val="000F2AA5"/>
    <w:rsid w:val="000F3145"/>
    <w:rsid w:val="000F33E7"/>
    <w:rsid w:val="000F5A0D"/>
    <w:rsid w:val="000F7412"/>
    <w:rsid w:val="00104786"/>
    <w:rsid w:val="00115F8D"/>
    <w:rsid w:val="00121D80"/>
    <w:rsid w:val="00124515"/>
    <w:rsid w:val="00126061"/>
    <w:rsid w:val="00130DFB"/>
    <w:rsid w:val="00132332"/>
    <w:rsid w:val="0013534F"/>
    <w:rsid w:val="00137315"/>
    <w:rsid w:val="00141727"/>
    <w:rsid w:val="0014209A"/>
    <w:rsid w:val="001422D0"/>
    <w:rsid w:val="0015130B"/>
    <w:rsid w:val="00151A28"/>
    <w:rsid w:val="00151A29"/>
    <w:rsid w:val="001536C6"/>
    <w:rsid w:val="00155A76"/>
    <w:rsid w:val="00156498"/>
    <w:rsid w:val="00163970"/>
    <w:rsid w:val="00165588"/>
    <w:rsid w:val="00170E01"/>
    <w:rsid w:val="00170E3B"/>
    <w:rsid w:val="001727E6"/>
    <w:rsid w:val="001747F2"/>
    <w:rsid w:val="001755FB"/>
    <w:rsid w:val="001770B0"/>
    <w:rsid w:val="001776D2"/>
    <w:rsid w:val="001827F4"/>
    <w:rsid w:val="00183AF6"/>
    <w:rsid w:val="001854A1"/>
    <w:rsid w:val="00185BE8"/>
    <w:rsid w:val="00192D6A"/>
    <w:rsid w:val="00194BA2"/>
    <w:rsid w:val="00194D8D"/>
    <w:rsid w:val="001969F6"/>
    <w:rsid w:val="001A1D77"/>
    <w:rsid w:val="001A419B"/>
    <w:rsid w:val="001A6C87"/>
    <w:rsid w:val="001B48E4"/>
    <w:rsid w:val="001C2264"/>
    <w:rsid w:val="001C53CA"/>
    <w:rsid w:val="001D2660"/>
    <w:rsid w:val="001D3146"/>
    <w:rsid w:val="001D3B64"/>
    <w:rsid w:val="001D4394"/>
    <w:rsid w:val="001E2B83"/>
    <w:rsid w:val="001F25E9"/>
    <w:rsid w:val="001F406E"/>
    <w:rsid w:val="001F74E7"/>
    <w:rsid w:val="001F7C5D"/>
    <w:rsid w:val="002013CA"/>
    <w:rsid w:val="002033E8"/>
    <w:rsid w:val="00212BDC"/>
    <w:rsid w:val="0021319B"/>
    <w:rsid w:val="002138E1"/>
    <w:rsid w:val="00213FD7"/>
    <w:rsid w:val="00215DB3"/>
    <w:rsid w:val="00216686"/>
    <w:rsid w:val="0022070A"/>
    <w:rsid w:val="00221B61"/>
    <w:rsid w:val="0022208B"/>
    <w:rsid w:val="002234AA"/>
    <w:rsid w:val="002269B5"/>
    <w:rsid w:val="00226BC2"/>
    <w:rsid w:val="0023238B"/>
    <w:rsid w:val="002329D5"/>
    <w:rsid w:val="002346BE"/>
    <w:rsid w:val="00237722"/>
    <w:rsid w:val="00242F8F"/>
    <w:rsid w:val="00247329"/>
    <w:rsid w:val="002476B3"/>
    <w:rsid w:val="00247980"/>
    <w:rsid w:val="0025018B"/>
    <w:rsid w:val="002611E4"/>
    <w:rsid w:val="0026149B"/>
    <w:rsid w:val="0026312D"/>
    <w:rsid w:val="002635D7"/>
    <w:rsid w:val="00264BB6"/>
    <w:rsid w:val="002667A1"/>
    <w:rsid w:val="0027093D"/>
    <w:rsid w:val="00271A2C"/>
    <w:rsid w:val="002726D6"/>
    <w:rsid w:val="0027445E"/>
    <w:rsid w:val="002747AA"/>
    <w:rsid w:val="00274B99"/>
    <w:rsid w:val="00274FCF"/>
    <w:rsid w:val="00275181"/>
    <w:rsid w:val="0027556C"/>
    <w:rsid w:val="0028134B"/>
    <w:rsid w:val="0028231E"/>
    <w:rsid w:val="00282465"/>
    <w:rsid w:val="00284624"/>
    <w:rsid w:val="00287D69"/>
    <w:rsid w:val="0029271D"/>
    <w:rsid w:val="00293E8E"/>
    <w:rsid w:val="002A60AA"/>
    <w:rsid w:val="002B4734"/>
    <w:rsid w:val="002B65FE"/>
    <w:rsid w:val="002B790F"/>
    <w:rsid w:val="002C2020"/>
    <w:rsid w:val="002C69CF"/>
    <w:rsid w:val="002D0886"/>
    <w:rsid w:val="002D4D37"/>
    <w:rsid w:val="002E1758"/>
    <w:rsid w:val="002E19FB"/>
    <w:rsid w:val="002E23F4"/>
    <w:rsid w:val="002E2930"/>
    <w:rsid w:val="002E397B"/>
    <w:rsid w:val="002E586A"/>
    <w:rsid w:val="002E6DAE"/>
    <w:rsid w:val="002E7C70"/>
    <w:rsid w:val="002F0D00"/>
    <w:rsid w:val="002F1F38"/>
    <w:rsid w:val="002F211A"/>
    <w:rsid w:val="002F6284"/>
    <w:rsid w:val="002F7ACA"/>
    <w:rsid w:val="0030137D"/>
    <w:rsid w:val="00304833"/>
    <w:rsid w:val="00306861"/>
    <w:rsid w:val="00306BE3"/>
    <w:rsid w:val="00310C81"/>
    <w:rsid w:val="00311873"/>
    <w:rsid w:val="00314F09"/>
    <w:rsid w:val="00315F95"/>
    <w:rsid w:val="003160C1"/>
    <w:rsid w:val="0032040E"/>
    <w:rsid w:val="00323220"/>
    <w:rsid w:val="003234AB"/>
    <w:rsid w:val="003251CB"/>
    <w:rsid w:val="00325558"/>
    <w:rsid w:val="00326722"/>
    <w:rsid w:val="00327143"/>
    <w:rsid w:val="00331A02"/>
    <w:rsid w:val="00331D98"/>
    <w:rsid w:val="00333054"/>
    <w:rsid w:val="0033384C"/>
    <w:rsid w:val="00335442"/>
    <w:rsid w:val="00341831"/>
    <w:rsid w:val="0034538B"/>
    <w:rsid w:val="00347351"/>
    <w:rsid w:val="00352579"/>
    <w:rsid w:val="0036116E"/>
    <w:rsid w:val="00364A8F"/>
    <w:rsid w:val="00366766"/>
    <w:rsid w:val="003669E6"/>
    <w:rsid w:val="00366DEB"/>
    <w:rsid w:val="00367BA0"/>
    <w:rsid w:val="00372610"/>
    <w:rsid w:val="00373E24"/>
    <w:rsid w:val="003768E0"/>
    <w:rsid w:val="00380C07"/>
    <w:rsid w:val="00381272"/>
    <w:rsid w:val="003816F7"/>
    <w:rsid w:val="003832A1"/>
    <w:rsid w:val="00384CA0"/>
    <w:rsid w:val="00384EEB"/>
    <w:rsid w:val="003853B1"/>
    <w:rsid w:val="00390AE4"/>
    <w:rsid w:val="00393ACE"/>
    <w:rsid w:val="003A3B3B"/>
    <w:rsid w:val="003A6699"/>
    <w:rsid w:val="003B4AC8"/>
    <w:rsid w:val="003B570C"/>
    <w:rsid w:val="003C03F7"/>
    <w:rsid w:val="003C2329"/>
    <w:rsid w:val="003C29E5"/>
    <w:rsid w:val="003C4391"/>
    <w:rsid w:val="003C5D58"/>
    <w:rsid w:val="003D3477"/>
    <w:rsid w:val="003D359E"/>
    <w:rsid w:val="003D3AA9"/>
    <w:rsid w:val="003D5F09"/>
    <w:rsid w:val="003D5F44"/>
    <w:rsid w:val="003D7C31"/>
    <w:rsid w:val="003E04AC"/>
    <w:rsid w:val="003E11B3"/>
    <w:rsid w:val="003E300E"/>
    <w:rsid w:val="003E73A0"/>
    <w:rsid w:val="003F1BDF"/>
    <w:rsid w:val="003F2325"/>
    <w:rsid w:val="003F4DD9"/>
    <w:rsid w:val="00402560"/>
    <w:rsid w:val="00402ABA"/>
    <w:rsid w:val="0040382D"/>
    <w:rsid w:val="004056F5"/>
    <w:rsid w:val="00406405"/>
    <w:rsid w:val="00407AAC"/>
    <w:rsid w:val="00407B92"/>
    <w:rsid w:val="0041180B"/>
    <w:rsid w:val="00412265"/>
    <w:rsid w:val="004134D3"/>
    <w:rsid w:val="00413E15"/>
    <w:rsid w:val="004152A0"/>
    <w:rsid w:val="00415734"/>
    <w:rsid w:val="00421112"/>
    <w:rsid w:val="00422E6D"/>
    <w:rsid w:val="0042397B"/>
    <w:rsid w:val="00423BC4"/>
    <w:rsid w:val="00426460"/>
    <w:rsid w:val="00430516"/>
    <w:rsid w:val="00430E0D"/>
    <w:rsid w:val="00431CFD"/>
    <w:rsid w:val="0043309E"/>
    <w:rsid w:val="00435C36"/>
    <w:rsid w:val="00446BFA"/>
    <w:rsid w:val="0045040F"/>
    <w:rsid w:val="00452FDD"/>
    <w:rsid w:val="00455E47"/>
    <w:rsid w:val="00456EEA"/>
    <w:rsid w:val="00460E04"/>
    <w:rsid w:val="004611B7"/>
    <w:rsid w:val="0046158B"/>
    <w:rsid w:val="00470C61"/>
    <w:rsid w:val="00473148"/>
    <w:rsid w:val="004732A6"/>
    <w:rsid w:val="00473DAF"/>
    <w:rsid w:val="00473E5D"/>
    <w:rsid w:val="004742C9"/>
    <w:rsid w:val="004779D0"/>
    <w:rsid w:val="00481E50"/>
    <w:rsid w:val="004862E8"/>
    <w:rsid w:val="0048769F"/>
    <w:rsid w:val="00493880"/>
    <w:rsid w:val="004942C4"/>
    <w:rsid w:val="00495E98"/>
    <w:rsid w:val="0049679B"/>
    <w:rsid w:val="004A03EC"/>
    <w:rsid w:val="004A0C8C"/>
    <w:rsid w:val="004A23D1"/>
    <w:rsid w:val="004A2B96"/>
    <w:rsid w:val="004A2C85"/>
    <w:rsid w:val="004A2DFC"/>
    <w:rsid w:val="004A6B07"/>
    <w:rsid w:val="004A7A04"/>
    <w:rsid w:val="004A7FEB"/>
    <w:rsid w:val="004B083D"/>
    <w:rsid w:val="004B092E"/>
    <w:rsid w:val="004B7A0E"/>
    <w:rsid w:val="004C072C"/>
    <w:rsid w:val="004C2953"/>
    <w:rsid w:val="004C3C25"/>
    <w:rsid w:val="004C4579"/>
    <w:rsid w:val="004C4A74"/>
    <w:rsid w:val="004C5BC6"/>
    <w:rsid w:val="004C5CA9"/>
    <w:rsid w:val="004C62B6"/>
    <w:rsid w:val="004D0C17"/>
    <w:rsid w:val="004D4828"/>
    <w:rsid w:val="004D6A61"/>
    <w:rsid w:val="004E0A8B"/>
    <w:rsid w:val="004F0432"/>
    <w:rsid w:val="004F10A2"/>
    <w:rsid w:val="004F2A83"/>
    <w:rsid w:val="004F41B8"/>
    <w:rsid w:val="004F548A"/>
    <w:rsid w:val="004F5B81"/>
    <w:rsid w:val="004F6E9B"/>
    <w:rsid w:val="005029B9"/>
    <w:rsid w:val="005141F9"/>
    <w:rsid w:val="005245DD"/>
    <w:rsid w:val="00530126"/>
    <w:rsid w:val="005306C6"/>
    <w:rsid w:val="0053093F"/>
    <w:rsid w:val="00531819"/>
    <w:rsid w:val="0053382D"/>
    <w:rsid w:val="00534C4F"/>
    <w:rsid w:val="00535AFA"/>
    <w:rsid w:val="00536603"/>
    <w:rsid w:val="0053746F"/>
    <w:rsid w:val="00540665"/>
    <w:rsid w:val="00547971"/>
    <w:rsid w:val="005532C8"/>
    <w:rsid w:val="00554270"/>
    <w:rsid w:val="00556674"/>
    <w:rsid w:val="00560701"/>
    <w:rsid w:val="00560799"/>
    <w:rsid w:val="00561B6E"/>
    <w:rsid w:val="00564C0C"/>
    <w:rsid w:val="00565448"/>
    <w:rsid w:val="00566D52"/>
    <w:rsid w:val="00567B7C"/>
    <w:rsid w:val="00571B72"/>
    <w:rsid w:val="005725D9"/>
    <w:rsid w:val="00577385"/>
    <w:rsid w:val="00581F9E"/>
    <w:rsid w:val="00582A16"/>
    <w:rsid w:val="00584C9D"/>
    <w:rsid w:val="00585498"/>
    <w:rsid w:val="00587355"/>
    <w:rsid w:val="00590892"/>
    <w:rsid w:val="0059213A"/>
    <w:rsid w:val="00592227"/>
    <w:rsid w:val="0059329C"/>
    <w:rsid w:val="005962EC"/>
    <w:rsid w:val="00596452"/>
    <w:rsid w:val="0059734F"/>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44C"/>
    <w:rsid w:val="005D0DD1"/>
    <w:rsid w:val="005D1BFD"/>
    <w:rsid w:val="005D2B92"/>
    <w:rsid w:val="005D3DDB"/>
    <w:rsid w:val="005D4205"/>
    <w:rsid w:val="005D4255"/>
    <w:rsid w:val="005D7ABA"/>
    <w:rsid w:val="005E3042"/>
    <w:rsid w:val="005E3E4C"/>
    <w:rsid w:val="005E4B04"/>
    <w:rsid w:val="005E5C5A"/>
    <w:rsid w:val="005F022B"/>
    <w:rsid w:val="005F7B83"/>
    <w:rsid w:val="005F7D48"/>
    <w:rsid w:val="0061190D"/>
    <w:rsid w:val="0061324E"/>
    <w:rsid w:val="006151A4"/>
    <w:rsid w:val="00616F9A"/>
    <w:rsid w:val="00623642"/>
    <w:rsid w:val="00624150"/>
    <w:rsid w:val="00635941"/>
    <w:rsid w:val="00635C5D"/>
    <w:rsid w:val="006361A1"/>
    <w:rsid w:val="0064027A"/>
    <w:rsid w:val="0064168A"/>
    <w:rsid w:val="0064398B"/>
    <w:rsid w:val="00643F32"/>
    <w:rsid w:val="0065665A"/>
    <w:rsid w:val="0065731A"/>
    <w:rsid w:val="0066210F"/>
    <w:rsid w:val="00664C69"/>
    <w:rsid w:val="006651C5"/>
    <w:rsid w:val="006665F8"/>
    <w:rsid w:val="00666B5C"/>
    <w:rsid w:val="0066764C"/>
    <w:rsid w:val="006701D6"/>
    <w:rsid w:val="006741EA"/>
    <w:rsid w:val="00676038"/>
    <w:rsid w:val="0068208D"/>
    <w:rsid w:val="006835EC"/>
    <w:rsid w:val="00684236"/>
    <w:rsid w:val="00684EB3"/>
    <w:rsid w:val="00690A55"/>
    <w:rsid w:val="00697655"/>
    <w:rsid w:val="00697CEF"/>
    <w:rsid w:val="006A118F"/>
    <w:rsid w:val="006A1962"/>
    <w:rsid w:val="006A2930"/>
    <w:rsid w:val="006A41D3"/>
    <w:rsid w:val="006A4F19"/>
    <w:rsid w:val="006A557D"/>
    <w:rsid w:val="006B13CE"/>
    <w:rsid w:val="006B3694"/>
    <w:rsid w:val="006B3BBD"/>
    <w:rsid w:val="006B48A2"/>
    <w:rsid w:val="006B52D2"/>
    <w:rsid w:val="006B52FE"/>
    <w:rsid w:val="006B57A0"/>
    <w:rsid w:val="006B7BD1"/>
    <w:rsid w:val="006C1759"/>
    <w:rsid w:val="006C546B"/>
    <w:rsid w:val="006D17DB"/>
    <w:rsid w:val="006D29C3"/>
    <w:rsid w:val="006D419D"/>
    <w:rsid w:val="006D6121"/>
    <w:rsid w:val="006D6E11"/>
    <w:rsid w:val="006D6FFA"/>
    <w:rsid w:val="006E04DF"/>
    <w:rsid w:val="006E2C74"/>
    <w:rsid w:val="006E63AD"/>
    <w:rsid w:val="006E6C19"/>
    <w:rsid w:val="006F1BD3"/>
    <w:rsid w:val="006F1E93"/>
    <w:rsid w:val="006F4F07"/>
    <w:rsid w:val="00700AF7"/>
    <w:rsid w:val="00702E78"/>
    <w:rsid w:val="007034FE"/>
    <w:rsid w:val="007053C5"/>
    <w:rsid w:val="00707746"/>
    <w:rsid w:val="007117D1"/>
    <w:rsid w:val="00711C07"/>
    <w:rsid w:val="0071552C"/>
    <w:rsid w:val="00717C83"/>
    <w:rsid w:val="00717D35"/>
    <w:rsid w:val="007251DE"/>
    <w:rsid w:val="00726034"/>
    <w:rsid w:val="00730169"/>
    <w:rsid w:val="007333C3"/>
    <w:rsid w:val="00735C00"/>
    <w:rsid w:val="007375FA"/>
    <w:rsid w:val="00737F6A"/>
    <w:rsid w:val="00737F86"/>
    <w:rsid w:val="007403F4"/>
    <w:rsid w:val="0074098B"/>
    <w:rsid w:val="00742A72"/>
    <w:rsid w:val="00744598"/>
    <w:rsid w:val="00750868"/>
    <w:rsid w:val="00751FD7"/>
    <w:rsid w:val="00751FE2"/>
    <w:rsid w:val="0075212D"/>
    <w:rsid w:val="0075797F"/>
    <w:rsid w:val="00760546"/>
    <w:rsid w:val="00762B5D"/>
    <w:rsid w:val="007632B8"/>
    <w:rsid w:val="00770AD6"/>
    <w:rsid w:val="0077124C"/>
    <w:rsid w:val="0077359A"/>
    <w:rsid w:val="007823D2"/>
    <w:rsid w:val="007869CE"/>
    <w:rsid w:val="00787FB9"/>
    <w:rsid w:val="0079062F"/>
    <w:rsid w:val="00791C91"/>
    <w:rsid w:val="00794BEB"/>
    <w:rsid w:val="007A16F8"/>
    <w:rsid w:val="007A1D85"/>
    <w:rsid w:val="007A2236"/>
    <w:rsid w:val="007A4F18"/>
    <w:rsid w:val="007A6E3C"/>
    <w:rsid w:val="007B55B9"/>
    <w:rsid w:val="007C1519"/>
    <w:rsid w:val="007C3278"/>
    <w:rsid w:val="007C422C"/>
    <w:rsid w:val="007C509D"/>
    <w:rsid w:val="007C6DFD"/>
    <w:rsid w:val="007D1F91"/>
    <w:rsid w:val="007D5CDB"/>
    <w:rsid w:val="007D7FA2"/>
    <w:rsid w:val="007E3383"/>
    <w:rsid w:val="007F29AA"/>
    <w:rsid w:val="007F64D2"/>
    <w:rsid w:val="007F7E02"/>
    <w:rsid w:val="00806D87"/>
    <w:rsid w:val="0080787B"/>
    <w:rsid w:val="00807BB6"/>
    <w:rsid w:val="0082029F"/>
    <w:rsid w:val="0082316B"/>
    <w:rsid w:val="00825797"/>
    <w:rsid w:val="00827D71"/>
    <w:rsid w:val="00834849"/>
    <w:rsid w:val="00834A9D"/>
    <w:rsid w:val="0083723D"/>
    <w:rsid w:val="008403A8"/>
    <w:rsid w:val="00840BA1"/>
    <w:rsid w:val="00844D02"/>
    <w:rsid w:val="0085092D"/>
    <w:rsid w:val="00850CD9"/>
    <w:rsid w:val="00853626"/>
    <w:rsid w:val="008574DD"/>
    <w:rsid w:val="00864830"/>
    <w:rsid w:val="008728F1"/>
    <w:rsid w:val="008734C3"/>
    <w:rsid w:val="00874567"/>
    <w:rsid w:val="008762E6"/>
    <w:rsid w:val="00881A28"/>
    <w:rsid w:val="00882427"/>
    <w:rsid w:val="0088254E"/>
    <w:rsid w:val="00886B1B"/>
    <w:rsid w:val="0088727C"/>
    <w:rsid w:val="00890EC4"/>
    <w:rsid w:val="008914BA"/>
    <w:rsid w:val="00894D92"/>
    <w:rsid w:val="00896FA7"/>
    <w:rsid w:val="008A1102"/>
    <w:rsid w:val="008A150A"/>
    <w:rsid w:val="008A1ED5"/>
    <w:rsid w:val="008A380F"/>
    <w:rsid w:val="008A7F75"/>
    <w:rsid w:val="008B10D1"/>
    <w:rsid w:val="008B5573"/>
    <w:rsid w:val="008C0C9E"/>
    <w:rsid w:val="008C21A4"/>
    <w:rsid w:val="008C43EC"/>
    <w:rsid w:val="008C5600"/>
    <w:rsid w:val="008C5D53"/>
    <w:rsid w:val="008D0193"/>
    <w:rsid w:val="008D169D"/>
    <w:rsid w:val="008D18B8"/>
    <w:rsid w:val="008D304C"/>
    <w:rsid w:val="008D6139"/>
    <w:rsid w:val="008E1E2A"/>
    <w:rsid w:val="008E7127"/>
    <w:rsid w:val="008E7D36"/>
    <w:rsid w:val="008F03FD"/>
    <w:rsid w:val="008F5A79"/>
    <w:rsid w:val="00900003"/>
    <w:rsid w:val="00910A75"/>
    <w:rsid w:val="00910EDB"/>
    <w:rsid w:val="00913262"/>
    <w:rsid w:val="00914B9D"/>
    <w:rsid w:val="00920420"/>
    <w:rsid w:val="0092271C"/>
    <w:rsid w:val="00922DA0"/>
    <w:rsid w:val="0092516F"/>
    <w:rsid w:val="009268E5"/>
    <w:rsid w:val="00930D33"/>
    <w:rsid w:val="0093255F"/>
    <w:rsid w:val="00932EAF"/>
    <w:rsid w:val="0093621B"/>
    <w:rsid w:val="00937A40"/>
    <w:rsid w:val="00941D1D"/>
    <w:rsid w:val="00944602"/>
    <w:rsid w:val="0095101D"/>
    <w:rsid w:val="0095135C"/>
    <w:rsid w:val="0095161E"/>
    <w:rsid w:val="00954FD9"/>
    <w:rsid w:val="00956699"/>
    <w:rsid w:val="009615AB"/>
    <w:rsid w:val="00961BA4"/>
    <w:rsid w:val="00961D4B"/>
    <w:rsid w:val="00962ACB"/>
    <w:rsid w:val="009652B8"/>
    <w:rsid w:val="0097118C"/>
    <w:rsid w:val="009717AC"/>
    <w:rsid w:val="0097214A"/>
    <w:rsid w:val="0097247D"/>
    <w:rsid w:val="00973EAC"/>
    <w:rsid w:val="00976AEF"/>
    <w:rsid w:val="00976B91"/>
    <w:rsid w:val="0097724A"/>
    <w:rsid w:val="00982017"/>
    <w:rsid w:val="00982F53"/>
    <w:rsid w:val="009912AE"/>
    <w:rsid w:val="00992AFD"/>
    <w:rsid w:val="0099373D"/>
    <w:rsid w:val="00995D15"/>
    <w:rsid w:val="00997848"/>
    <w:rsid w:val="009A45FB"/>
    <w:rsid w:val="009B0EED"/>
    <w:rsid w:val="009B31E1"/>
    <w:rsid w:val="009B6433"/>
    <w:rsid w:val="009B7B60"/>
    <w:rsid w:val="009C29E9"/>
    <w:rsid w:val="009C34C9"/>
    <w:rsid w:val="009C65E4"/>
    <w:rsid w:val="009C7195"/>
    <w:rsid w:val="009D2BD8"/>
    <w:rsid w:val="009D4516"/>
    <w:rsid w:val="009D5909"/>
    <w:rsid w:val="009D599C"/>
    <w:rsid w:val="009D6D7B"/>
    <w:rsid w:val="009D7D2D"/>
    <w:rsid w:val="009E3A20"/>
    <w:rsid w:val="009E5741"/>
    <w:rsid w:val="009F0ADE"/>
    <w:rsid w:val="009F2FF5"/>
    <w:rsid w:val="009F63C5"/>
    <w:rsid w:val="009F7976"/>
    <w:rsid w:val="00A02D54"/>
    <w:rsid w:val="00A03977"/>
    <w:rsid w:val="00A03FCE"/>
    <w:rsid w:val="00A040E8"/>
    <w:rsid w:val="00A12402"/>
    <w:rsid w:val="00A20950"/>
    <w:rsid w:val="00A21B53"/>
    <w:rsid w:val="00A230EC"/>
    <w:rsid w:val="00A23A97"/>
    <w:rsid w:val="00A2473E"/>
    <w:rsid w:val="00A254DB"/>
    <w:rsid w:val="00A26122"/>
    <w:rsid w:val="00A264CE"/>
    <w:rsid w:val="00A3058C"/>
    <w:rsid w:val="00A32ADD"/>
    <w:rsid w:val="00A341CB"/>
    <w:rsid w:val="00A34C5B"/>
    <w:rsid w:val="00A36124"/>
    <w:rsid w:val="00A36C54"/>
    <w:rsid w:val="00A40C15"/>
    <w:rsid w:val="00A40F76"/>
    <w:rsid w:val="00A42D85"/>
    <w:rsid w:val="00A456EE"/>
    <w:rsid w:val="00A45F0E"/>
    <w:rsid w:val="00A503A2"/>
    <w:rsid w:val="00A61367"/>
    <w:rsid w:val="00A61C5D"/>
    <w:rsid w:val="00A62F4A"/>
    <w:rsid w:val="00A63775"/>
    <w:rsid w:val="00A64A91"/>
    <w:rsid w:val="00A70A55"/>
    <w:rsid w:val="00A72B79"/>
    <w:rsid w:val="00A74DCC"/>
    <w:rsid w:val="00A75844"/>
    <w:rsid w:val="00A75D39"/>
    <w:rsid w:val="00A75D8F"/>
    <w:rsid w:val="00A855B9"/>
    <w:rsid w:val="00A85E42"/>
    <w:rsid w:val="00A87A57"/>
    <w:rsid w:val="00AA2608"/>
    <w:rsid w:val="00AA67A8"/>
    <w:rsid w:val="00AA7CE8"/>
    <w:rsid w:val="00AB3A26"/>
    <w:rsid w:val="00AB3CB1"/>
    <w:rsid w:val="00AB467B"/>
    <w:rsid w:val="00AB51A0"/>
    <w:rsid w:val="00AC5718"/>
    <w:rsid w:val="00AC64F0"/>
    <w:rsid w:val="00AC7D63"/>
    <w:rsid w:val="00AD0587"/>
    <w:rsid w:val="00AD1215"/>
    <w:rsid w:val="00AD241B"/>
    <w:rsid w:val="00AD24A9"/>
    <w:rsid w:val="00AD367E"/>
    <w:rsid w:val="00AE1FB6"/>
    <w:rsid w:val="00AE4D9F"/>
    <w:rsid w:val="00AE6243"/>
    <w:rsid w:val="00AF12BF"/>
    <w:rsid w:val="00AF2D08"/>
    <w:rsid w:val="00AF4DB4"/>
    <w:rsid w:val="00AF6636"/>
    <w:rsid w:val="00AF6D5E"/>
    <w:rsid w:val="00AF74E8"/>
    <w:rsid w:val="00AF7A95"/>
    <w:rsid w:val="00B000C6"/>
    <w:rsid w:val="00B02D1C"/>
    <w:rsid w:val="00B07A65"/>
    <w:rsid w:val="00B10DCE"/>
    <w:rsid w:val="00B124E6"/>
    <w:rsid w:val="00B140A2"/>
    <w:rsid w:val="00B142CE"/>
    <w:rsid w:val="00B16095"/>
    <w:rsid w:val="00B16BEC"/>
    <w:rsid w:val="00B24C5C"/>
    <w:rsid w:val="00B26447"/>
    <w:rsid w:val="00B27F15"/>
    <w:rsid w:val="00B32D9E"/>
    <w:rsid w:val="00B33264"/>
    <w:rsid w:val="00B40B06"/>
    <w:rsid w:val="00B41285"/>
    <w:rsid w:val="00B41D3E"/>
    <w:rsid w:val="00B44A71"/>
    <w:rsid w:val="00B4638C"/>
    <w:rsid w:val="00B463E8"/>
    <w:rsid w:val="00B5066C"/>
    <w:rsid w:val="00B52CC6"/>
    <w:rsid w:val="00B54973"/>
    <w:rsid w:val="00B62DE1"/>
    <w:rsid w:val="00B7176E"/>
    <w:rsid w:val="00B71AB9"/>
    <w:rsid w:val="00B724B3"/>
    <w:rsid w:val="00B75A4D"/>
    <w:rsid w:val="00B76C7E"/>
    <w:rsid w:val="00B77DBD"/>
    <w:rsid w:val="00B77E7D"/>
    <w:rsid w:val="00B816A1"/>
    <w:rsid w:val="00B82750"/>
    <w:rsid w:val="00B86500"/>
    <w:rsid w:val="00B92DDC"/>
    <w:rsid w:val="00BA1326"/>
    <w:rsid w:val="00BA16AB"/>
    <w:rsid w:val="00BA2C87"/>
    <w:rsid w:val="00BA3D2E"/>
    <w:rsid w:val="00BA71D5"/>
    <w:rsid w:val="00BA7831"/>
    <w:rsid w:val="00BB0F24"/>
    <w:rsid w:val="00BB2740"/>
    <w:rsid w:val="00BB5AC8"/>
    <w:rsid w:val="00BB5EE4"/>
    <w:rsid w:val="00BB789C"/>
    <w:rsid w:val="00BC0451"/>
    <w:rsid w:val="00BC0A2F"/>
    <w:rsid w:val="00BC23A0"/>
    <w:rsid w:val="00BC2E34"/>
    <w:rsid w:val="00BC3F42"/>
    <w:rsid w:val="00BC623E"/>
    <w:rsid w:val="00BD01C0"/>
    <w:rsid w:val="00BD0B06"/>
    <w:rsid w:val="00BD3DEF"/>
    <w:rsid w:val="00BD44D9"/>
    <w:rsid w:val="00BD6305"/>
    <w:rsid w:val="00BE2FC7"/>
    <w:rsid w:val="00BE3B4D"/>
    <w:rsid w:val="00BE7F68"/>
    <w:rsid w:val="00BE7F70"/>
    <w:rsid w:val="00BF7B83"/>
    <w:rsid w:val="00C0248B"/>
    <w:rsid w:val="00C057BF"/>
    <w:rsid w:val="00C0755E"/>
    <w:rsid w:val="00C136DA"/>
    <w:rsid w:val="00C14558"/>
    <w:rsid w:val="00C157D9"/>
    <w:rsid w:val="00C249FD"/>
    <w:rsid w:val="00C25405"/>
    <w:rsid w:val="00C301F2"/>
    <w:rsid w:val="00C335A6"/>
    <w:rsid w:val="00C33F3D"/>
    <w:rsid w:val="00C35EC7"/>
    <w:rsid w:val="00C41A10"/>
    <w:rsid w:val="00C42491"/>
    <w:rsid w:val="00C42AAB"/>
    <w:rsid w:val="00C44E60"/>
    <w:rsid w:val="00C460F7"/>
    <w:rsid w:val="00C46469"/>
    <w:rsid w:val="00C52202"/>
    <w:rsid w:val="00C54597"/>
    <w:rsid w:val="00C55710"/>
    <w:rsid w:val="00C559CD"/>
    <w:rsid w:val="00C55A7F"/>
    <w:rsid w:val="00C560DE"/>
    <w:rsid w:val="00C56C2B"/>
    <w:rsid w:val="00C60E9B"/>
    <w:rsid w:val="00C62B21"/>
    <w:rsid w:val="00C652F4"/>
    <w:rsid w:val="00C65589"/>
    <w:rsid w:val="00C6795E"/>
    <w:rsid w:val="00C7001D"/>
    <w:rsid w:val="00C7155C"/>
    <w:rsid w:val="00C71E2F"/>
    <w:rsid w:val="00C73397"/>
    <w:rsid w:val="00C733FD"/>
    <w:rsid w:val="00C74463"/>
    <w:rsid w:val="00C80095"/>
    <w:rsid w:val="00C81347"/>
    <w:rsid w:val="00C83150"/>
    <w:rsid w:val="00C839A3"/>
    <w:rsid w:val="00C84059"/>
    <w:rsid w:val="00C84E0A"/>
    <w:rsid w:val="00C87234"/>
    <w:rsid w:val="00C872B7"/>
    <w:rsid w:val="00C926AE"/>
    <w:rsid w:val="00C972FA"/>
    <w:rsid w:val="00CA0AFF"/>
    <w:rsid w:val="00CB0215"/>
    <w:rsid w:val="00CB29DD"/>
    <w:rsid w:val="00CB4EF2"/>
    <w:rsid w:val="00CB6109"/>
    <w:rsid w:val="00CB70F4"/>
    <w:rsid w:val="00CC0190"/>
    <w:rsid w:val="00CC2018"/>
    <w:rsid w:val="00CC69DF"/>
    <w:rsid w:val="00CC6F19"/>
    <w:rsid w:val="00CC758A"/>
    <w:rsid w:val="00CD4CA2"/>
    <w:rsid w:val="00CD671B"/>
    <w:rsid w:val="00CD6F91"/>
    <w:rsid w:val="00CE2033"/>
    <w:rsid w:val="00CE5E4E"/>
    <w:rsid w:val="00CE65E1"/>
    <w:rsid w:val="00CE67A6"/>
    <w:rsid w:val="00CE7E5A"/>
    <w:rsid w:val="00CF1565"/>
    <w:rsid w:val="00CF2C19"/>
    <w:rsid w:val="00CF3FB5"/>
    <w:rsid w:val="00CF6E83"/>
    <w:rsid w:val="00D020ED"/>
    <w:rsid w:val="00D05381"/>
    <w:rsid w:val="00D07751"/>
    <w:rsid w:val="00D115D2"/>
    <w:rsid w:val="00D15E73"/>
    <w:rsid w:val="00D16031"/>
    <w:rsid w:val="00D3003C"/>
    <w:rsid w:val="00D3515D"/>
    <w:rsid w:val="00D355DA"/>
    <w:rsid w:val="00D35D2B"/>
    <w:rsid w:val="00D37B47"/>
    <w:rsid w:val="00D41962"/>
    <w:rsid w:val="00D42FFD"/>
    <w:rsid w:val="00D45071"/>
    <w:rsid w:val="00D454C2"/>
    <w:rsid w:val="00D45CB6"/>
    <w:rsid w:val="00D4608E"/>
    <w:rsid w:val="00D46840"/>
    <w:rsid w:val="00D46D3D"/>
    <w:rsid w:val="00D5585B"/>
    <w:rsid w:val="00D56C61"/>
    <w:rsid w:val="00D57CF2"/>
    <w:rsid w:val="00D624B9"/>
    <w:rsid w:val="00D62FB8"/>
    <w:rsid w:val="00D63D6F"/>
    <w:rsid w:val="00D66691"/>
    <w:rsid w:val="00D678FF"/>
    <w:rsid w:val="00D723DE"/>
    <w:rsid w:val="00D75001"/>
    <w:rsid w:val="00D75664"/>
    <w:rsid w:val="00D759FC"/>
    <w:rsid w:val="00D83AB5"/>
    <w:rsid w:val="00D92162"/>
    <w:rsid w:val="00D92D02"/>
    <w:rsid w:val="00D937DA"/>
    <w:rsid w:val="00DA0042"/>
    <w:rsid w:val="00DA0C49"/>
    <w:rsid w:val="00DA0C57"/>
    <w:rsid w:val="00DA209D"/>
    <w:rsid w:val="00DA24BE"/>
    <w:rsid w:val="00DA2824"/>
    <w:rsid w:val="00DA61BC"/>
    <w:rsid w:val="00DB123C"/>
    <w:rsid w:val="00DB2A67"/>
    <w:rsid w:val="00DB343C"/>
    <w:rsid w:val="00DB4693"/>
    <w:rsid w:val="00DB4EC0"/>
    <w:rsid w:val="00DB557C"/>
    <w:rsid w:val="00DB57D4"/>
    <w:rsid w:val="00DD0F0E"/>
    <w:rsid w:val="00DD199F"/>
    <w:rsid w:val="00DD523F"/>
    <w:rsid w:val="00DE0817"/>
    <w:rsid w:val="00DE11A4"/>
    <w:rsid w:val="00DE1900"/>
    <w:rsid w:val="00DE2805"/>
    <w:rsid w:val="00DE3766"/>
    <w:rsid w:val="00DE4084"/>
    <w:rsid w:val="00DF0958"/>
    <w:rsid w:val="00DF0DED"/>
    <w:rsid w:val="00DF3167"/>
    <w:rsid w:val="00DF3D80"/>
    <w:rsid w:val="00DF52F0"/>
    <w:rsid w:val="00E03356"/>
    <w:rsid w:val="00E061BE"/>
    <w:rsid w:val="00E0694A"/>
    <w:rsid w:val="00E106ED"/>
    <w:rsid w:val="00E12B1E"/>
    <w:rsid w:val="00E135C8"/>
    <w:rsid w:val="00E13E4C"/>
    <w:rsid w:val="00E15A59"/>
    <w:rsid w:val="00E15F10"/>
    <w:rsid w:val="00E17301"/>
    <w:rsid w:val="00E1796E"/>
    <w:rsid w:val="00E17D66"/>
    <w:rsid w:val="00E23619"/>
    <w:rsid w:val="00E270B4"/>
    <w:rsid w:val="00E276E4"/>
    <w:rsid w:val="00E32DA7"/>
    <w:rsid w:val="00E32E74"/>
    <w:rsid w:val="00E3557E"/>
    <w:rsid w:val="00E35DAD"/>
    <w:rsid w:val="00E37B25"/>
    <w:rsid w:val="00E44808"/>
    <w:rsid w:val="00E45046"/>
    <w:rsid w:val="00E463B9"/>
    <w:rsid w:val="00E508E5"/>
    <w:rsid w:val="00E52D44"/>
    <w:rsid w:val="00E57458"/>
    <w:rsid w:val="00E6063D"/>
    <w:rsid w:val="00E621C9"/>
    <w:rsid w:val="00E62615"/>
    <w:rsid w:val="00E63AEC"/>
    <w:rsid w:val="00E647A4"/>
    <w:rsid w:val="00E655B2"/>
    <w:rsid w:val="00E71EC5"/>
    <w:rsid w:val="00E74F2D"/>
    <w:rsid w:val="00E760B4"/>
    <w:rsid w:val="00E762D8"/>
    <w:rsid w:val="00E763E0"/>
    <w:rsid w:val="00E83E76"/>
    <w:rsid w:val="00E87106"/>
    <w:rsid w:val="00E87662"/>
    <w:rsid w:val="00E9046B"/>
    <w:rsid w:val="00E942D2"/>
    <w:rsid w:val="00E96A2E"/>
    <w:rsid w:val="00EA6510"/>
    <w:rsid w:val="00EB3710"/>
    <w:rsid w:val="00EB7AE3"/>
    <w:rsid w:val="00EC142D"/>
    <w:rsid w:val="00EC1EBF"/>
    <w:rsid w:val="00EC41D2"/>
    <w:rsid w:val="00EC545F"/>
    <w:rsid w:val="00EC6117"/>
    <w:rsid w:val="00EC710E"/>
    <w:rsid w:val="00EC7C6C"/>
    <w:rsid w:val="00ED4F73"/>
    <w:rsid w:val="00ED5300"/>
    <w:rsid w:val="00EE2917"/>
    <w:rsid w:val="00EE6D47"/>
    <w:rsid w:val="00EF0273"/>
    <w:rsid w:val="00EF3951"/>
    <w:rsid w:val="00EF3D36"/>
    <w:rsid w:val="00EF4EC1"/>
    <w:rsid w:val="00EF674F"/>
    <w:rsid w:val="00EF700D"/>
    <w:rsid w:val="00EF7893"/>
    <w:rsid w:val="00F01068"/>
    <w:rsid w:val="00F05B4E"/>
    <w:rsid w:val="00F06F2D"/>
    <w:rsid w:val="00F21AA6"/>
    <w:rsid w:val="00F247A5"/>
    <w:rsid w:val="00F2511D"/>
    <w:rsid w:val="00F25955"/>
    <w:rsid w:val="00F26BCC"/>
    <w:rsid w:val="00F27145"/>
    <w:rsid w:val="00F30DDB"/>
    <w:rsid w:val="00F31C88"/>
    <w:rsid w:val="00F33A88"/>
    <w:rsid w:val="00F35B80"/>
    <w:rsid w:val="00F37CFE"/>
    <w:rsid w:val="00F42270"/>
    <w:rsid w:val="00F42C29"/>
    <w:rsid w:val="00F45077"/>
    <w:rsid w:val="00F46709"/>
    <w:rsid w:val="00F4692D"/>
    <w:rsid w:val="00F47DD8"/>
    <w:rsid w:val="00F5218C"/>
    <w:rsid w:val="00F56064"/>
    <w:rsid w:val="00F5647A"/>
    <w:rsid w:val="00F56D13"/>
    <w:rsid w:val="00F6109E"/>
    <w:rsid w:val="00F63DF6"/>
    <w:rsid w:val="00F644B4"/>
    <w:rsid w:val="00F644D4"/>
    <w:rsid w:val="00F70CE0"/>
    <w:rsid w:val="00F70E19"/>
    <w:rsid w:val="00F73BB9"/>
    <w:rsid w:val="00F74B10"/>
    <w:rsid w:val="00F76439"/>
    <w:rsid w:val="00F77195"/>
    <w:rsid w:val="00F83015"/>
    <w:rsid w:val="00F83AAD"/>
    <w:rsid w:val="00F83E07"/>
    <w:rsid w:val="00F864C9"/>
    <w:rsid w:val="00F933CB"/>
    <w:rsid w:val="00F9352D"/>
    <w:rsid w:val="00F977BC"/>
    <w:rsid w:val="00FA0761"/>
    <w:rsid w:val="00FA5979"/>
    <w:rsid w:val="00FA71A5"/>
    <w:rsid w:val="00FB029D"/>
    <w:rsid w:val="00FB1F57"/>
    <w:rsid w:val="00FB2C09"/>
    <w:rsid w:val="00FB2EF7"/>
    <w:rsid w:val="00FB31A0"/>
    <w:rsid w:val="00FB3290"/>
    <w:rsid w:val="00FB5321"/>
    <w:rsid w:val="00FB59AA"/>
    <w:rsid w:val="00FB5A62"/>
    <w:rsid w:val="00FB6F44"/>
    <w:rsid w:val="00FB7DD2"/>
    <w:rsid w:val="00FC045F"/>
    <w:rsid w:val="00FC21C0"/>
    <w:rsid w:val="00FC2948"/>
    <w:rsid w:val="00FC3B97"/>
    <w:rsid w:val="00FD0AFE"/>
    <w:rsid w:val="00FD5E98"/>
    <w:rsid w:val="00FD71B1"/>
    <w:rsid w:val="00FD7C45"/>
    <w:rsid w:val="00FE6D37"/>
    <w:rsid w:val="00FF0AA2"/>
    <w:rsid w:val="00FF0BEB"/>
    <w:rsid w:val="00FF2097"/>
    <w:rsid w:val="00FF4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23E"/>
    <w:pPr>
      <w:spacing w:after="200" w:line="276" w:lineRule="auto"/>
    </w:pPr>
    <w:rPr>
      <w:sz w:val="22"/>
      <w:szCs w:val="22"/>
      <w:lang w:eastAsia="en-US"/>
    </w:rPr>
  </w:style>
  <w:style w:type="paragraph" w:styleId="Titolo1">
    <w:name w:val="heading 1"/>
    <w:basedOn w:val="Elencoacolori-Colore1"/>
    <w:next w:val="Normale"/>
    <w:link w:val="Titolo1Carattere"/>
    <w:uiPriority w:val="9"/>
    <w:qFormat/>
    <w:rsid w:val="00310C81"/>
    <w:pPr>
      <w:numPr>
        <w:numId w:val="39"/>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
    <w:next w:val="Normale"/>
    <w:link w:val="Titolo2Carattere"/>
    <w:uiPriority w:val="9"/>
    <w:qFormat/>
    <w:rsid w:val="00DE3766"/>
    <w:pPr>
      <w:numPr>
        <w:ilvl w:val="1"/>
        <w:numId w:val="50"/>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
    <w:name w:val="No Spacing"/>
    <w:uiPriority w:val="1"/>
    <w:qFormat/>
    <w:rsid w:val="001755FB"/>
    <w:rPr>
      <w:sz w:val="22"/>
      <w:szCs w:val="22"/>
      <w:lang w:eastAsia="en-US"/>
    </w:rPr>
  </w:style>
  <w:style w:type="paragraph" w:styleId="Elencoacolori-Colore1">
    <w:name w:val="Colorful List Accent 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semiHidden/>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semiHidden/>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Corpo del testo"/>
    <w:basedOn w:val="Normale"/>
    <w:link w:val="CorpodeltestoCarattere"/>
    <w:uiPriority w:val="99"/>
    <w:unhideWhenUsed/>
    <w:rsid w:val="00C7155C"/>
    <w:pPr>
      <w:spacing w:after="120"/>
    </w:pPr>
    <w:rPr>
      <w:lang w:val="x-none"/>
    </w:r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
    <w:name w:val="TOC Heading"/>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
    <w:name w:val="Light Shading Accent 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aragrafoelenco">
    <w:name w:val="List Paragraph"/>
    <w:basedOn w:val="Normale"/>
    <w:uiPriority w:val="34"/>
    <w:qFormat/>
    <w:rsid w:val="00BC23A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23E"/>
    <w:pPr>
      <w:spacing w:after="200" w:line="276" w:lineRule="auto"/>
    </w:pPr>
    <w:rPr>
      <w:sz w:val="22"/>
      <w:szCs w:val="22"/>
      <w:lang w:eastAsia="en-US"/>
    </w:rPr>
  </w:style>
  <w:style w:type="paragraph" w:styleId="Titolo1">
    <w:name w:val="heading 1"/>
    <w:basedOn w:val="Elencoacolori-Colore1"/>
    <w:next w:val="Normale"/>
    <w:link w:val="Titolo1Carattere"/>
    <w:uiPriority w:val="9"/>
    <w:qFormat/>
    <w:rsid w:val="00310C81"/>
    <w:pPr>
      <w:numPr>
        <w:numId w:val="39"/>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
    <w:next w:val="Normale"/>
    <w:link w:val="Titolo2Carattere"/>
    <w:uiPriority w:val="9"/>
    <w:qFormat/>
    <w:rsid w:val="00DE3766"/>
    <w:pPr>
      <w:numPr>
        <w:ilvl w:val="1"/>
        <w:numId w:val="50"/>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
    <w:name w:val="No Spacing"/>
    <w:uiPriority w:val="1"/>
    <w:qFormat/>
    <w:rsid w:val="001755FB"/>
    <w:rPr>
      <w:sz w:val="22"/>
      <w:szCs w:val="22"/>
      <w:lang w:eastAsia="en-US"/>
    </w:rPr>
  </w:style>
  <w:style w:type="paragraph" w:styleId="Elencoacolori-Colore1">
    <w:name w:val="Colorful List Accent 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semiHidden/>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semiHidden/>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Corpo del testo"/>
    <w:basedOn w:val="Normale"/>
    <w:link w:val="CorpodeltestoCarattere"/>
    <w:uiPriority w:val="99"/>
    <w:unhideWhenUsed/>
    <w:rsid w:val="00C7155C"/>
    <w:pPr>
      <w:spacing w:after="120"/>
    </w:pPr>
    <w:rPr>
      <w:lang w:val="x-none"/>
    </w:r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
    <w:name w:val="TOC Heading"/>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
    <w:name w:val="Light Shading Accent 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aragrafoelenco">
    <w:name w:val="List Paragraph"/>
    <w:basedOn w:val="Normale"/>
    <w:uiPriority w:val="34"/>
    <w:qFormat/>
    <w:rsid w:val="00BC23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e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4C40-6745-4656-AB59-AEEBB2F2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20368</Words>
  <Characters>116104</Characters>
  <Application>Microsoft Office Word</Application>
  <DocSecurity>0</DocSecurity>
  <Lines>967</Lines>
  <Paragraphs>272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136200</CharactersWithSpaces>
  <SharedDoc>false</SharedDoc>
  <HLinks>
    <vt:vector size="174" baseType="variant">
      <vt:variant>
        <vt:i4>917533</vt:i4>
      </vt:variant>
      <vt:variant>
        <vt:i4>171</vt:i4>
      </vt:variant>
      <vt:variant>
        <vt:i4>0</vt:i4>
      </vt:variant>
      <vt:variant>
        <vt:i4>5</vt:i4>
      </vt:variant>
      <vt:variant>
        <vt:lpwstr>http://www.arcea.it/</vt:lpwstr>
      </vt:variant>
      <vt:variant>
        <vt:lpwstr/>
      </vt:variant>
      <vt:variant>
        <vt:i4>1507391</vt:i4>
      </vt:variant>
      <vt:variant>
        <vt:i4>164</vt:i4>
      </vt:variant>
      <vt:variant>
        <vt:i4>0</vt:i4>
      </vt:variant>
      <vt:variant>
        <vt:i4>5</vt:i4>
      </vt:variant>
      <vt:variant>
        <vt:lpwstr/>
      </vt:variant>
      <vt:variant>
        <vt:lpwstr>_Toc410227944</vt:lpwstr>
      </vt:variant>
      <vt:variant>
        <vt:i4>1507391</vt:i4>
      </vt:variant>
      <vt:variant>
        <vt:i4>158</vt:i4>
      </vt:variant>
      <vt:variant>
        <vt:i4>0</vt:i4>
      </vt:variant>
      <vt:variant>
        <vt:i4>5</vt:i4>
      </vt:variant>
      <vt:variant>
        <vt:lpwstr/>
      </vt:variant>
      <vt:variant>
        <vt:lpwstr>_Toc410227943</vt:lpwstr>
      </vt:variant>
      <vt:variant>
        <vt:i4>1507391</vt:i4>
      </vt:variant>
      <vt:variant>
        <vt:i4>152</vt:i4>
      </vt:variant>
      <vt:variant>
        <vt:i4>0</vt:i4>
      </vt:variant>
      <vt:variant>
        <vt:i4>5</vt:i4>
      </vt:variant>
      <vt:variant>
        <vt:lpwstr/>
      </vt:variant>
      <vt:variant>
        <vt:lpwstr>_Toc410227942</vt:lpwstr>
      </vt:variant>
      <vt:variant>
        <vt:i4>1507391</vt:i4>
      </vt:variant>
      <vt:variant>
        <vt:i4>146</vt:i4>
      </vt:variant>
      <vt:variant>
        <vt:i4>0</vt:i4>
      </vt:variant>
      <vt:variant>
        <vt:i4>5</vt:i4>
      </vt:variant>
      <vt:variant>
        <vt:lpwstr/>
      </vt:variant>
      <vt:variant>
        <vt:lpwstr>_Toc410227941</vt:lpwstr>
      </vt:variant>
      <vt:variant>
        <vt:i4>1507391</vt:i4>
      </vt:variant>
      <vt:variant>
        <vt:i4>140</vt:i4>
      </vt:variant>
      <vt:variant>
        <vt:i4>0</vt:i4>
      </vt:variant>
      <vt:variant>
        <vt:i4>5</vt:i4>
      </vt:variant>
      <vt:variant>
        <vt:lpwstr/>
      </vt:variant>
      <vt:variant>
        <vt:lpwstr>_Toc410227940</vt:lpwstr>
      </vt:variant>
      <vt:variant>
        <vt:i4>1048639</vt:i4>
      </vt:variant>
      <vt:variant>
        <vt:i4>134</vt:i4>
      </vt:variant>
      <vt:variant>
        <vt:i4>0</vt:i4>
      </vt:variant>
      <vt:variant>
        <vt:i4>5</vt:i4>
      </vt:variant>
      <vt:variant>
        <vt:lpwstr/>
      </vt:variant>
      <vt:variant>
        <vt:lpwstr>_Toc410227939</vt:lpwstr>
      </vt:variant>
      <vt:variant>
        <vt:i4>1048639</vt:i4>
      </vt:variant>
      <vt:variant>
        <vt:i4>128</vt:i4>
      </vt:variant>
      <vt:variant>
        <vt:i4>0</vt:i4>
      </vt:variant>
      <vt:variant>
        <vt:i4>5</vt:i4>
      </vt:variant>
      <vt:variant>
        <vt:lpwstr/>
      </vt:variant>
      <vt:variant>
        <vt:lpwstr>_Toc410227938</vt:lpwstr>
      </vt:variant>
      <vt:variant>
        <vt:i4>1048639</vt:i4>
      </vt:variant>
      <vt:variant>
        <vt:i4>122</vt:i4>
      </vt:variant>
      <vt:variant>
        <vt:i4>0</vt:i4>
      </vt:variant>
      <vt:variant>
        <vt:i4>5</vt:i4>
      </vt:variant>
      <vt:variant>
        <vt:lpwstr/>
      </vt:variant>
      <vt:variant>
        <vt:lpwstr>_Toc410227937</vt:lpwstr>
      </vt:variant>
      <vt:variant>
        <vt:i4>1048639</vt:i4>
      </vt:variant>
      <vt:variant>
        <vt:i4>116</vt:i4>
      </vt:variant>
      <vt:variant>
        <vt:i4>0</vt:i4>
      </vt:variant>
      <vt:variant>
        <vt:i4>5</vt:i4>
      </vt:variant>
      <vt:variant>
        <vt:lpwstr/>
      </vt:variant>
      <vt:variant>
        <vt:lpwstr>_Toc410227936</vt:lpwstr>
      </vt:variant>
      <vt:variant>
        <vt:i4>1048639</vt:i4>
      </vt:variant>
      <vt:variant>
        <vt:i4>110</vt:i4>
      </vt:variant>
      <vt:variant>
        <vt:i4>0</vt:i4>
      </vt:variant>
      <vt:variant>
        <vt:i4>5</vt:i4>
      </vt:variant>
      <vt:variant>
        <vt:lpwstr/>
      </vt:variant>
      <vt:variant>
        <vt:lpwstr>_Toc410227935</vt:lpwstr>
      </vt:variant>
      <vt:variant>
        <vt:i4>1048639</vt:i4>
      </vt:variant>
      <vt:variant>
        <vt:i4>104</vt:i4>
      </vt:variant>
      <vt:variant>
        <vt:i4>0</vt:i4>
      </vt:variant>
      <vt:variant>
        <vt:i4>5</vt:i4>
      </vt:variant>
      <vt:variant>
        <vt:lpwstr/>
      </vt:variant>
      <vt:variant>
        <vt:lpwstr>_Toc410227934</vt:lpwstr>
      </vt:variant>
      <vt:variant>
        <vt:i4>1048639</vt:i4>
      </vt:variant>
      <vt:variant>
        <vt:i4>98</vt:i4>
      </vt:variant>
      <vt:variant>
        <vt:i4>0</vt:i4>
      </vt:variant>
      <vt:variant>
        <vt:i4>5</vt:i4>
      </vt:variant>
      <vt:variant>
        <vt:lpwstr/>
      </vt:variant>
      <vt:variant>
        <vt:lpwstr>_Toc410227933</vt:lpwstr>
      </vt:variant>
      <vt:variant>
        <vt:i4>1048639</vt:i4>
      </vt:variant>
      <vt:variant>
        <vt:i4>92</vt:i4>
      </vt:variant>
      <vt:variant>
        <vt:i4>0</vt:i4>
      </vt:variant>
      <vt:variant>
        <vt:i4>5</vt:i4>
      </vt:variant>
      <vt:variant>
        <vt:lpwstr/>
      </vt:variant>
      <vt:variant>
        <vt:lpwstr>_Toc410227932</vt:lpwstr>
      </vt:variant>
      <vt:variant>
        <vt:i4>1048639</vt:i4>
      </vt:variant>
      <vt:variant>
        <vt:i4>86</vt:i4>
      </vt:variant>
      <vt:variant>
        <vt:i4>0</vt:i4>
      </vt:variant>
      <vt:variant>
        <vt:i4>5</vt:i4>
      </vt:variant>
      <vt:variant>
        <vt:lpwstr/>
      </vt:variant>
      <vt:variant>
        <vt:lpwstr>_Toc410227931</vt:lpwstr>
      </vt:variant>
      <vt:variant>
        <vt:i4>1048639</vt:i4>
      </vt:variant>
      <vt:variant>
        <vt:i4>80</vt:i4>
      </vt:variant>
      <vt:variant>
        <vt:i4>0</vt:i4>
      </vt:variant>
      <vt:variant>
        <vt:i4>5</vt:i4>
      </vt:variant>
      <vt:variant>
        <vt:lpwstr/>
      </vt:variant>
      <vt:variant>
        <vt:lpwstr>_Toc410227930</vt:lpwstr>
      </vt:variant>
      <vt:variant>
        <vt:i4>1114175</vt:i4>
      </vt:variant>
      <vt:variant>
        <vt:i4>74</vt:i4>
      </vt:variant>
      <vt:variant>
        <vt:i4>0</vt:i4>
      </vt:variant>
      <vt:variant>
        <vt:i4>5</vt:i4>
      </vt:variant>
      <vt:variant>
        <vt:lpwstr/>
      </vt:variant>
      <vt:variant>
        <vt:lpwstr>_Toc410227929</vt:lpwstr>
      </vt:variant>
      <vt:variant>
        <vt:i4>1114175</vt:i4>
      </vt:variant>
      <vt:variant>
        <vt:i4>68</vt:i4>
      </vt:variant>
      <vt:variant>
        <vt:i4>0</vt:i4>
      </vt:variant>
      <vt:variant>
        <vt:i4>5</vt:i4>
      </vt:variant>
      <vt:variant>
        <vt:lpwstr/>
      </vt:variant>
      <vt:variant>
        <vt:lpwstr>_Toc410227928</vt:lpwstr>
      </vt:variant>
      <vt:variant>
        <vt:i4>1114175</vt:i4>
      </vt:variant>
      <vt:variant>
        <vt:i4>62</vt:i4>
      </vt:variant>
      <vt:variant>
        <vt:i4>0</vt:i4>
      </vt:variant>
      <vt:variant>
        <vt:i4>5</vt:i4>
      </vt:variant>
      <vt:variant>
        <vt:lpwstr/>
      </vt:variant>
      <vt:variant>
        <vt:lpwstr>_Toc410227927</vt:lpwstr>
      </vt:variant>
      <vt:variant>
        <vt:i4>1114175</vt:i4>
      </vt:variant>
      <vt:variant>
        <vt:i4>56</vt:i4>
      </vt:variant>
      <vt:variant>
        <vt:i4>0</vt:i4>
      </vt:variant>
      <vt:variant>
        <vt:i4>5</vt:i4>
      </vt:variant>
      <vt:variant>
        <vt:lpwstr/>
      </vt:variant>
      <vt:variant>
        <vt:lpwstr>_Toc410227926</vt:lpwstr>
      </vt:variant>
      <vt:variant>
        <vt:i4>1114175</vt:i4>
      </vt:variant>
      <vt:variant>
        <vt:i4>50</vt:i4>
      </vt:variant>
      <vt:variant>
        <vt:i4>0</vt:i4>
      </vt:variant>
      <vt:variant>
        <vt:i4>5</vt:i4>
      </vt:variant>
      <vt:variant>
        <vt:lpwstr/>
      </vt:variant>
      <vt:variant>
        <vt:lpwstr>_Toc410227925</vt:lpwstr>
      </vt:variant>
      <vt:variant>
        <vt:i4>1114175</vt:i4>
      </vt:variant>
      <vt:variant>
        <vt:i4>44</vt:i4>
      </vt:variant>
      <vt:variant>
        <vt:i4>0</vt:i4>
      </vt:variant>
      <vt:variant>
        <vt:i4>5</vt:i4>
      </vt:variant>
      <vt:variant>
        <vt:lpwstr/>
      </vt:variant>
      <vt:variant>
        <vt:lpwstr>_Toc410227924</vt:lpwstr>
      </vt:variant>
      <vt:variant>
        <vt:i4>1114175</vt:i4>
      </vt:variant>
      <vt:variant>
        <vt:i4>38</vt:i4>
      </vt:variant>
      <vt:variant>
        <vt:i4>0</vt:i4>
      </vt:variant>
      <vt:variant>
        <vt:i4>5</vt:i4>
      </vt:variant>
      <vt:variant>
        <vt:lpwstr/>
      </vt:variant>
      <vt:variant>
        <vt:lpwstr>_Toc410227923</vt:lpwstr>
      </vt:variant>
      <vt:variant>
        <vt:i4>1114175</vt:i4>
      </vt:variant>
      <vt:variant>
        <vt:i4>32</vt:i4>
      </vt:variant>
      <vt:variant>
        <vt:i4>0</vt:i4>
      </vt:variant>
      <vt:variant>
        <vt:i4>5</vt:i4>
      </vt:variant>
      <vt:variant>
        <vt:lpwstr/>
      </vt:variant>
      <vt:variant>
        <vt:lpwstr>_Toc410227922</vt:lpwstr>
      </vt:variant>
      <vt:variant>
        <vt:i4>1114175</vt:i4>
      </vt:variant>
      <vt:variant>
        <vt:i4>26</vt:i4>
      </vt:variant>
      <vt:variant>
        <vt:i4>0</vt:i4>
      </vt:variant>
      <vt:variant>
        <vt:i4>5</vt:i4>
      </vt:variant>
      <vt:variant>
        <vt:lpwstr/>
      </vt:variant>
      <vt:variant>
        <vt:lpwstr>_Toc410227921</vt:lpwstr>
      </vt:variant>
      <vt:variant>
        <vt:i4>1114175</vt:i4>
      </vt:variant>
      <vt:variant>
        <vt:i4>20</vt:i4>
      </vt:variant>
      <vt:variant>
        <vt:i4>0</vt:i4>
      </vt:variant>
      <vt:variant>
        <vt:i4>5</vt:i4>
      </vt:variant>
      <vt:variant>
        <vt:lpwstr/>
      </vt:variant>
      <vt:variant>
        <vt:lpwstr>_Toc410227920</vt:lpwstr>
      </vt:variant>
      <vt:variant>
        <vt:i4>1179711</vt:i4>
      </vt:variant>
      <vt:variant>
        <vt:i4>14</vt:i4>
      </vt:variant>
      <vt:variant>
        <vt:i4>0</vt:i4>
      </vt:variant>
      <vt:variant>
        <vt:i4>5</vt:i4>
      </vt:variant>
      <vt:variant>
        <vt:lpwstr/>
      </vt:variant>
      <vt:variant>
        <vt:lpwstr>_Toc410227919</vt:lpwstr>
      </vt:variant>
      <vt:variant>
        <vt:i4>1179711</vt:i4>
      </vt:variant>
      <vt:variant>
        <vt:i4>8</vt:i4>
      </vt:variant>
      <vt:variant>
        <vt:i4>0</vt:i4>
      </vt:variant>
      <vt:variant>
        <vt:i4>5</vt:i4>
      </vt:variant>
      <vt:variant>
        <vt:lpwstr/>
      </vt:variant>
      <vt:variant>
        <vt:lpwstr>_Toc410227918</vt:lpwstr>
      </vt:variant>
      <vt:variant>
        <vt:i4>1179711</vt:i4>
      </vt:variant>
      <vt:variant>
        <vt:i4>2</vt:i4>
      </vt:variant>
      <vt:variant>
        <vt:i4>0</vt:i4>
      </vt:variant>
      <vt:variant>
        <vt:i4>5</vt:i4>
      </vt:variant>
      <vt:variant>
        <vt:lpwstr/>
      </vt:variant>
      <vt:variant>
        <vt:lpwstr>_Toc410227917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2</cp:revision>
  <cp:lastPrinted>2015-01-28T16:02:00Z</cp:lastPrinted>
  <dcterms:created xsi:type="dcterms:W3CDTF">2019-03-30T08:33:00Z</dcterms:created>
  <dcterms:modified xsi:type="dcterms:W3CDTF">2019-03-30T08:33:00Z</dcterms:modified>
</cp:coreProperties>
</file>